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E254" w14:textId="313D9EEE" w:rsidR="001D2CEB" w:rsidRPr="006A4551" w:rsidRDefault="001D2CEB" w:rsidP="006A4551">
      <w:pPr>
        <w:pStyle w:val="iLAWS120ShortTitleContents"/>
        <w:spacing w:line="312" w:lineRule="auto"/>
        <w:rPr>
          <w:rFonts w:asciiTheme="majorHAnsi" w:hAnsiTheme="majorHAnsi" w:cstheme="majorHAnsi"/>
          <w:b w:val="0"/>
          <w:bCs/>
          <w:color w:val="C00000"/>
          <w:sz w:val="20"/>
          <w:szCs w:val="20"/>
        </w:rPr>
      </w:pPr>
      <w:r w:rsidRPr="006A4551">
        <w:rPr>
          <w:b w:val="0"/>
        </w:rPr>
        <w:fldChar w:fldCharType="begin"/>
      </w:r>
      <w:r w:rsidRPr="006A4551">
        <w:rPr>
          <w:rFonts w:asciiTheme="majorHAnsi" w:hAnsiTheme="majorHAnsi" w:cstheme="majorHAnsi"/>
          <w:b w:val="0"/>
          <w:bCs/>
        </w:rPr>
        <w:instrText xml:space="preserve"> DOCPROPERTY  Title  \* MERGEFORMAT </w:instrText>
      </w:r>
      <w:r w:rsidRPr="006A4551">
        <w:rPr>
          <w:b w:val="0"/>
        </w:rPr>
        <w:fldChar w:fldCharType="separate"/>
      </w:r>
      <w:r w:rsidRPr="006A4551">
        <w:rPr>
          <w:rStyle w:val="iLAWS901Bold"/>
          <w:rFonts w:asciiTheme="majorHAnsi" w:hAnsiTheme="majorHAnsi" w:cstheme="majorHAnsi"/>
          <w:b/>
          <w:bCs/>
        </w:rPr>
        <w:t>JERSEY LAW COMMISSION</w:t>
      </w:r>
      <w:r w:rsidRPr="006A4551">
        <w:rPr>
          <w:rStyle w:val="iLAWS901Bold"/>
          <w:rFonts w:asciiTheme="majorHAnsi" w:hAnsiTheme="majorHAnsi" w:cstheme="majorHAnsi"/>
          <w:b/>
          <w:bCs/>
        </w:rPr>
        <w:fldChar w:fldCharType="end"/>
      </w:r>
    </w:p>
    <w:p w14:paraId="41AD6DE2" w14:textId="77777777" w:rsidR="001D2CEB" w:rsidRPr="006A4551" w:rsidRDefault="001D2CEB" w:rsidP="006A4551">
      <w:pPr>
        <w:pStyle w:val="iLAWS129Commencement"/>
        <w:spacing w:line="312" w:lineRule="auto"/>
        <w:jc w:val="center"/>
        <w:rPr>
          <w:rStyle w:val="iLAWS901Bold"/>
          <w:rFonts w:asciiTheme="majorHAnsi" w:hAnsiTheme="majorHAnsi" w:cstheme="majorHAnsi"/>
        </w:rPr>
      </w:pPr>
      <w:bookmarkStart w:id="0" w:name="LongTitle"/>
      <w:bookmarkStart w:id="1" w:name="Adopted"/>
      <w:bookmarkStart w:id="2" w:name="Introduction"/>
      <w:bookmarkEnd w:id="0"/>
      <w:bookmarkEnd w:id="1"/>
      <w:bookmarkEnd w:id="2"/>
      <w:r w:rsidRPr="006A4551">
        <w:rPr>
          <w:rFonts w:asciiTheme="majorHAnsi" w:hAnsiTheme="majorHAnsi" w:cstheme="majorHAnsi"/>
          <w:noProof/>
          <w:lang w:eastAsia="en-GB"/>
        </w:rPr>
        <w:drawing>
          <wp:inline distT="0" distB="0" distL="0" distR="0" wp14:anchorId="4B21CCF0" wp14:editId="6ABFE24F">
            <wp:extent cx="662400" cy="103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ersey Crest"/>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400" cy="1033200"/>
                    </a:xfrm>
                    <a:prstGeom prst="rect">
                      <a:avLst/>
                    </a:prstGeom>
                    <a:noFill/>
                    <a:ln>
                      <a:noFill/>
                    </a:ln>
                  </pic:spPr>
                </pic:pic>
              </a:graphicData>
            </a:graphic>
          </wp:inline>
        </w:drawing>
      </w:r>
    </w:p>
    <w:p w14:paraId="355D47E0" w14:textId="77777777" w:rsidR="001D2CEB" w:rsidRPr="006A4551" w:rsidRDefault="001D2CEB" w:rsidP="006A4551">
      <w:pPr>
        <w:pStyle w:val="iLAWS129Commencement"/>
        <w:spacing w:line="312" w:lineRule="auto"/>
        <w:rPr>
          <w:rStyle w:val="iLAWS901Bold"/>
          <w:rFonts w:asciiTheme="majorHAnsi" w:hAnsiTheme="majorHAnsi" w:cstheme="majorHAnsi"/>
        </w:rPr>
      </w:pPr>
    </w:p>
    <w:p w14:paraId="569B2EDF" w14:textId="77777777" w:rsidR="001D2CEB" w:rsidRPr="006A4551" w:rsidRDefault="001D2CEB" w:rsidP="006A4551">
      <w:pPr>
        <w:pStyle w:val="iLAWS129Commencement"/>
        <w:spacing w:line="312" w:lineRule="auto"/>
        <w:jc w:val="center"/>
        <w:rPr>
          <w:rStyle w:val="iLAWS901Bold"/>
          <w:rFonts w:asciiTheme="majorHAnsi" w:hAnsiTheme="majorHAnsi" w:cstheme="majorHAnsi"/>
          <w:b w:val="0"/>
          <w:bCs/>
          <w:sz w:val="28"/>
          <w:szCs w:val="28"/>
        </w:rPr>
      </w:pPr>
      <w:r w:rsidRPr="006A4551">
        <w:rPr>
          <w:rStyle w:val="iLAWS901Bold"/>
          <w:rFonts w:asciiTheme="majorHAnsi" w:hAnsiTheme="majorHAnsi" w:cstheme="majorHAnsi"/>
          <w:bCs/>
          <w:sz w:val="28"/>
          <w:szCs w:val="28"/>
        </w:rPr>
        <w:t>CONSULTATION PAPER</w:t>
      </w:r>
    </w:p>
    <w:p w14:paraId="1A61FA54" w14:textId="77777777" w:rsidR="001D2CEB" w:rsidRPr="006A4551" w:rsidRDefault="001D2CEB" w:rsidP="006A4551">
      <w:pPr>
        <w:pStyle w:val="iLAWS129Commencement"/>
        <w:spacing w:before="480" w:after="480" w:line="312" w:lineRule="auto"/>
        <w:rPr>
          <w:rStyle w:val="iLAWS901Bold"/>
          <w:rFonts w:asciiTheme="majorHAnsi" w:hAnsiTheme="majorHAnsi" w:cstheme="majorHAnsi"/>
          <w:sz w:val="28"/>
          <w:szCs w:val="28"/>
        </w:rPr>
      </w:pPr>
    </w:p>
    <w:p w14:paraId="3BCD2FC6" w14:textId="77777777" w:rsidR="001D2CEB" w:rsidRPr="006A4551" w:rsidRDefault="001D2CEB" w:rsidP="006A4551">
      <w:pPr>
        <w:pStyle w:val="iLAWS129Commencement"/>
        <w:spacing w:before="0" w:after="480" w:line="312" w:lineRule="auto"/>
        <w:rPr>
          <w:rStyle w:val="iLAWS901Bold"/>
          <w:rFonts w:asciiTheme="majorHAnsi" w:hAnsiTheme="majorHAnsi" w:cstheme="majorHAnsi"/>
          <w:sz w:val="28"/>
          <w:szCs w:val="28"/>
        </w:rPr>
      </w:pPr>
      <w:r w:rsidRPr="006A4551">
        <w:rPr>
          <w:rStyle w:val="iLAWS901Bold"/>
          <w:rFonts w:asciiTheme="majorHAnsi" w:hAnsiTheme="majorHAnsi" w:cstheme="majorHAnsi"/>
          <w:sz w:val="28"/>
          <w:szCs w:val="28"/>
        </w:rPr>
        <w:t>________________________________________________________________</w:t>
      </w:r>
    </w:p>
    <w:p w14:paraId="2019ED18" w14:textId="1637B3DC" w:rsidR="001D2CEB" w:rsidRPr="006A4551" w:rsidRDefault="00CF6090" w:rsidP="006A4551">
      <w:pPr>
        <w:pStyle w:val="iLAWS129Commencement"/>
        <w:spacing w:before="0" w:after="0" w:line="312" w:lineRule="auto"/>
        <w:jc w:val="center"/>
        <w:rPr>
          <w:rFonts w:asciiTheme="majorHAnsi" w:hAnsiTheme="majorHAnsi" w:cstheme="majorHAnsi"/>
          <w:b/>
          <w:sz w:val="28"/>
          <w:szCs w:val="28"/>
        </w:rPr>
      </w:pPr>
      <w:r w:rsidRPr="006A4551">
        <w:rPr>
          <w:rFonts w:asciiTheme="majorHAnsi" w:hAnsiTheme="majorHAnsi" w:cstheme="majorHAnsi"/>
          <w:b/>
          <w:sz w:val="28"/>
          <w:szCs w:val="28"/>
        </w:rPr>
        <w:t>DIGITAL</w:t>
      </w:r>
      <w:r w:rsidR="006163DC" w:rsidRPr="006A4551">
        <w:rPr>
          <w:rFonts w:asciiTheme="majorHAnsi" w:hAnsiTheme="majorHAnsi" w:cstheme="majorHAnsi"/>
          <w:b/>
          <w:sz w:val="28"/>
          <w:szCs w:val="28"/>
        </w:rPr>
        <w:t xml:space="preserve"> </w:t>
      </w:r>
      <w:r w:rsidR="002933DE" w:rsidRPr="006A4551">
        <w:rPr>
          <w:rFonts w:asciiTheme="majorHAnsi" w:hAnsiTheme="majorHAnsi" w:cstheme="majorHAnsi"/>
          <w:b/>
          <w:sz w:val="28"/>
          <w:szCs w:val="28"/>
        </w:rPr>
        <w:t xml:space="preserve">ASSETS </w:t>
      </w:r>
      <w:r w:rsidR="006163DC" w:rsidRPr="006A4551">
        <w:rPr>
          <w:rFonts w:asciiTheme="majorHAnsi" w:hAnsiTheme="majorHAnsi" w:cstheme="majorHAnsi"/>
          <w:b/>
          <w:sz w:val="28"/>
          <w:szCs w:val="28"/>
        </w:rPr>
        <w:t>REFORM PROJECT</w:t>
      </w:r>
      <w:r w:rsidRPr="006A4551">
        <w:rPr>
          <w:rFonts w:asciiTheme="majorHAnsi" w:hAnsiTheme="majorHAnsi" w:cstheme="majorHAnsi"/>
          <w:b/>
          <w:sz w:val="28"/>
          <w:szCs w:val="28"/>
        </w:rPr>
        <w:t xml:space="preserve">: </w:t>
      </w:r>
      <w:r w:rsidR="001D2CEB" w:rsidRPr="006A4551">
        <w:rPr>
          <w:rFonts w:asciiTheme="majorHAnsi" w:hAnsiTheme="majorHAnsi" w:cstheme="majorHAnsi"/>
          <w:b/>
          <w:sz w:val="28"/>
          <w:szCs w:val="28"/>
        </w:rPr>
        <w:t>SMART CONTRACT</w:t>
      </w:r>
      <w:r w:rsidR="00436E47" w:rsidRPr="006A4551">
        <w:rPr>
          <w:rFonts w:asciiTheme="majorHAnsi" w:hAnsiTheme="majorHAnsi" w:cstheme="majorHAnsi"/>
          <w:b/>
          <w:sz w:val="28"/>
          <w:szCs w:val="28"/>
        </w:rPr>
        <w:t>S</w:t>
      </w:r>
      <w:r w:rsidR="00AE62C8" w:rsidRPr="006A4551">
        <w:rPr>
          <w:rFonts w:asciiTheme="majorHAnsi" w:hAnsiTheme="majorHAnsi" w:cstheme="majorHAnsi"/>
          <w:b/>
          <w:sz w:val="28"/>
          <w:szCs w:val="28"/>
        </w:rPr>
        <w:t>, D</w:t>
      </w:r>
      <w:r w:rsidR="00DA0E38" w:rsidRPr="006A4551">
        <w:rPr>
          <w:rFonts w:asciiTheme="majorHAnsi" w:hAnsiTheme="majorHAnsi" w:cstheme="majorHAnsi"/>
          <w:b/>
          <w:sz w:val="28"/>
          <w:szCs w:val="28"/>
        </w:rPr>
        <w:t>ATA ASSETS &amp; DAO</w:t>
      </w:r>
    </w:p>
    <w:p w14:paraId="1DA9747B" w14:textId="77777777" w:rsidR="001D2CEB" w:rsidRPr="006A4551" w:rsidRDefault="001D2CEB" w:rsidP="006A4551">
      <w:pPr>
        <w:pStyle w:val="iLAWS310Paragraph"/>
        <w:spacing w:line="312" w:lineRule="auto"/>
        <w:rPr>
          <w:rFonts w:asciiTheme="majorHAnsi" w:hAnsiTheme="majorHAnsi" w:cstheme="majorHAnsi"/>
        </w:rPr>
      </w:pPr>
    </w:p>
    <w:p w14:paraId="08E66675" w14:textId="77777777" w:rsidR="001D2CEB" w:rsidRPr="006A4551" w:rsidRDefault="001D2CEB" w:rsidP="006A4551">
      <w:pPr>
        <w:pStyle w:val="iLAWS310Paragraph"/>
        <w:spacing w:line="312" w:lineRule="auto"/>
        <w:rPr>
          <w:rFonts w:asciiTheme="majorHAnsi" w:hAnsiTheme="majorHAnsi" w:cstheme="majorHAnsi"/>
        </w:rPr>
      </w:pPr>
    </w:p>
    <w:p w14:paraId="09F54CD5" w14:textId="77777777" w:rsidR="001D2CEB" w:rsidRPr="006A4551" w:rsidRDefault="001D2CEB" w:rsidP="006A4551">
      <w:pPr>
        <w:pStyle w:val="iLAWS310Paragraph"/>
        <w:spacing w:line="312" w:lineRule="auto"/>
        <w:rPr>
          <w:rFonts w:asciiTheme="majorHAnsi" w:hAnsiTheme="majorHAnsi" w:cstheme="majorHAnsi"/>
        </w:rPr>
      </w:pPr>
    </w:p>
    <w:p w14:paraId="22912EF1" w14:textId="77777777" w:rsidR="001D2CEB" w:rsidRPr="006A4551" w:rsidRDefault="001D2CEB" w:rsidP="006A4551">
      <w:pPr>
        <w:pStyle w:val="iLAWS310Paragraph"/>
        <w:spacing w:line="312" w:lineRule="auto"/>
        <w:rPr>
          <w:rFonts w:asciiTheme="majorHAnsi" w:hAnsiTheme="majorHAnsi" w:cstheme="majorHAnsi"/>
        </w:rPr>
      </w:pPr>
    </w:p>
    <w:p w14:paraId="36C2A9CB" w14:textId="77777777" w:rsidR="001D2CEB" w:rsidRPr="006A4551" w:rsidRDefault="001D2CEB" w:rsidP="006A4551">
      <w:pPr>
        <w:pStyle w:val="iLAWS310Paragraph"/>
        <w:spacing w:line="312" w:lineRule="auto"/>
        <w:rPr>
          <w:rFonts w:asciiTheme="majorHAnsi" w:hAnsiTheme="majorHAnsi" w:cstheme="majorHAnsi"/>
        </w:rPr>
      </w:pPr>
    </w:p>
    <w:p w14:paraId="64F8AD35" w14:textId="77777777" w:rsidR="001D2CEB" w:rsidRPr="006A4551" w:rsidRDefault="001D2CEB" w:rsidP="006A4551">
      <w:pPr>
        <w:pStyle w:val="iLAWS310Paragraph"/>
        <w:spacing w:line="312" w:lineRule="auto"/>
        <w:rPr>
          <w:rFonts w:asciiTheme="majorHAnsi" w:hAnsiTheme="majorHAnsi" w:cstheme="majorHAnsi"/>
        </w:rPr>
      </w:pPr>
    </w:p>
    <w:p w14:paraId="3319A9A4" w14:textId="77777777" w:rsidR="001D2CEB" w:rsidRPr="006A4551" w:rsidRDefault="001D2CEB" w:rsidP="006A4551">
      <w:pPr>
        <w:pStyle w:val="iLAWS310Paragraph"/>
        <w:spacing w:line="312" w:lineRule="auto"/>
        <w:rPr>
          <w:rFonts w:asciiTheme="majorHAnsi" w:hAnsiTheme="majorHAnsi" w:cstheme="majorHAnsi"/>
        </w:rPr>
      </w:pPr>
    </w:p>
    <w:p w14:paraId="7A8DB4D1" w14:textId="77777777" w:rsidR="001D2CEB" w:rsidRPr="006A4551" w:rsidRDefault="001D2CEB" w:rsidP="006A4551">
      <w:pPr>
        <w:pStyle w:val="iLAWS310Paragraph"/>
        <w:spacing w:line="312" w:lineRule="auto"/>
        <w:rPr>
          <w:rFonts w:asciiTheme="majorHAnsi" w:hAnsiTheme="majorHAnsi" w:cstheme="majorHAnsi"/>
        </w:rPr>
      </w:pPr>
    </w:p>
    <w:p w14:paraId="295EB7A1" w14:textId="77777777" w:rsidR="001D2CEB" w:rsidRPr="006A4551" w:rsidRDefault="001D2CEB" w:rsidP="006A4551">
      <w:pPr>
        <w:pStyle w:val="iLAWS310Paragraph"/>
        <w:spacing w:line="312" w:lineRule="auto"/>
        <w:rPr>
          <w:rFonts w:asciiTheme="majorHAnsi" w:hAnsiTheme="majorHAnsi" w:cstheme="majorHAnsi"/>
        </w:rPr>
      </w:pPr>
    </w:p>
    <w:p w14:paraId="31B75F26" w14:textId="77777777" w:rsidR="001D2CEB" w:rsidRPr="006A4551" w:rsidRDefault="001D2CEB" w:rsidP="006A4551">
      <w:pPr>
        <w:pStyle w:val="iLAWS310Paragraph"/>
        <w:spacing w:line="312" w:lineRule="auto"/>
        <w:rPr>
          <w:rFonts w:asciiTheme="majorHAnsi" w:hAnsiTheme="majorHAnsi" w:cstheme="majorHAnsi"/>
        </w:rPr>
      </w:pPr>
    </w:p>
    <w:p w14:paraId="62CA0F77" w14:textId="77777777" w:rsidR="001D2CEB" w:rsidRPr="006A4551" w:rsidRDefault="001D2CEB" w:rsidP="006A4551">
      <w:pPr>
        <w:pStyle w:val="iLAWS310Paragraph"/>
        <w:spacing w:line="312" w:lineRule="auto"/>
        <w:rPr>
          <w:rFonts w:asciiTheme="majorHAnsi" w:hAnsiTheme="majorHAnsi" w:cstheme="majorHAnsi"/>
        </w:rPr>
      </w:pPr>
    </w:p>
    <w:p w14:paraId="7CC04030" w14:textId="77777777" w:rsidR="001D2CEB" w:rsidRPr="006A4551" w:rsidRDefault="001D2CEB" w:rsidP="006A4551">
      <w:pPr>
        <w:pStyle w:val="iLAWS310Paragraph"/>
        <w:spacing w:line="312" w:lineRule="auto"/>
        <w:rPr>
          <w:rFonts w:asciiTheme="majorHAnsi" w:hAnsiTheme="majorHAnsi" w:cstheme="majorHAnsi"/>
        </w:rPr>
      </w:pPr>
    </w:p>
    <w:p w14:paraId="766B6A38" w14:textId="77777777" w:rsidR="001D2CEB" w:rsidRPr="006A4551" w:rsidRDefault="001D2CEB" w:rsidP="006A4551">
      <w:pPr>
        <w:pStyle w:val="iLAWS310Paragraph"/>
        <w:spacing w:line="312" w:lineRule="auto"/>
        <w:rPr>
          <w:rFonts w:asciiTheme="majorHAnsi" w:hAnsiTheme="majorHAnsi" w:cstheme="majorHAnsi"/>
        </w:rPr>
      </w:pPr>
    </w:p>
    <w:p w14:paraId="11D6DF0E" w14:textId="77777777" w:rsidR="001D2CEB" w:rsidRPr="006A4551" w:rsidRDefault="001D2CEB" w:rsidP="006A4551">
      <w:pPr>
        <w:pStyle w:val="iLAWS310Paragraph"/>
        <w:spacing w:line="312" w:lineRule="auto"/>
        <w:rPr>
          <w:rFonts w:asciiTheme="majorHAnsi" w:hAnsiTheme="majorHAnsi" w:cstheme="majorHAnsi"/>
        </w:rPr>
      </w:pPr>
    </w:p>
    <w:p w14:paraId="7B37E789" w14:textId="77777777" w:rsidR="001D2CEB" w:rsidRPr="006A4551" w:rsidRDefault="001D2CEB" w:rsidP="006A4551">
      <w:pPr>
        <w:pStyle w:val="iLAWS310Paragraph"/>
        <w:spacing w:line="312" w:lineRule="auto"/>
        <w:rPr>
          <w:rFonts w:asciiTheme="majorHAnsi" w:hAnsiTheme="majorHAnsi" w:cstheme="majorHAnsi"/>
        </w:rPr>
      </w:pPr>
    </w:p>
    <w:p w14:paraId="0D01BD20" w14:textId="77777777" w:rsidR="001D2CEB" w:rsidRPr="006A4551" w:rsidRDefault="001D2CEB" w:rsidP="006A4551">
      <w:pPr>
        <w:tabs>
          <w:tab w:val="left" w:pos="1134"/>
        </w:tabs>
        <w:suppressAutoHyphens/>
        <w:spacing w:after="0" w:line="312" w:lineRule="auto"/>
        <w:jc w:val="both"/>
        <w:rPr>
          <w:rFonts w:asciiTheme="majorHAnsi" w:eastAsia="MS Mincho" w:hAnsiTheme="majorHAnsi" w:cstheme="majorHAnsi"/>
          <w:sz w:val="24"/>
          <w:szCs w:val="24"/>
        </w:rPr>
      </w:pPr>
      <w:r w:rsidRPr="006A4551">
        <w:rPr>
          <w:rFonts w:asciiTheme="majorHAnsi" w:eastAsia="MS Mincho" w:hAnsiTheme="majorHAnsi" w:cstheme="majorHAnsi"/>
          <w:sz w:val="24"/>
          <w:szCs w:val="24"/>
        </w:rPr>
        <w:lastRenderedPageBreak/>
        <w:t xml:space="preserve">The Jersey Law Commission is an independent body appointed by the States Assembly to identify and examine aspects of Jersey law with a view to their development and reform. </w:t>
      </w:r>
    </w:p>
    <w:p w14:paraId="16C11FC9" w14:textId="77777777" w:rsidR="001D2CEB" w:rsidRPr="006A4551" w:rsidRDefault="001D2CEB" w:rsidP="006A4551">
      <w:pPr>
        <w:tabs>
          <w:tab w:val="left" w:pos="1134"/>
        </w:tabs>
        <w:suppressAutoHyphens/>
        <w:spacing w:after="0" w:line="312" w:lineRule="auto"/>
        <w:jc w:val="both"/>
        <w:rPr>
          <w:rFonts w:asciiTheme="majorHAnsi" w:eastAsia="MS Mincho" w:hAnsiTheme="majorHAnsi" w:cstheme="majorHAnsi"/>
          <w:sz w:val="24"/>
          <w:szCs w:val="24"/>
        </w:rPr>
      </w:pPr>
    </w:p>
    <w:p w14:paraId="09ED2D7A" w14:textId="77777777" w:rsidR="001D2CEB" w:rsidRPr="006A4551" w:rsidRDefault="001D2CEB" w:rsidP="006A4551">
      <w:pPr>
        <w:tabs>
          <w:tab w:val="left" w:pos="1134"/>
        </w:tabs>
        <w:suppressAutoHyphens/>
        <w:spacing w:after="0" w:line="312" w:lineRule="auto"/>
        <w:jc w:val="both"/>
        <w:rPr>
          <w:rFonts w:asciiTheme="majorHAnsi" w:eastAsia="MS Mincho" w:hAnsiTheme="majorHAnsi" w:cstheme="majorHAnsi"/>
          <w:sz w:val="24"/>
          <w:szCs w:val="24"/>
        </w:rPr>
      </w:pPr>
      <w:r w:rsidRPr="006A4551">
        <w:rPr>
          <w:rFonts w:asciiTheme="majorHAnsi" w:eastAsia="MS Mincho" w:hAnsiTheme="majorHAnsi" w:cstheme="majorHAnsi"/>
          <w:sz w:val="24"/>
          <w:szCs w:val="24"/>
        </w:rPr>
        <w:t xml:space="preserve">This includes in particular: the elimination of anomalies; the repeal of obsolete and unnecessary enactments; the reductions of the number of separate enactments; and </w:t>
      </w:r>
      <w:proofErr w:type="gramStart"/>
      <w:r w:rsidRPr="006A4551">
        <w:rPr>
          <w:rFonts w:asciiTheme="majorHAnsi" w:eastAsia="MS Mincho" w:hAnsiTheme="majorHAnsi" w:cstheme="majorHAnsi"/>
          <w:sz w:val="24"/>
          <w:szCs w:val="24"/>
        </w:rPr>
        <w:t>generally</w:t>
      </w:r>
      <w:proofErr w:type="gramEnd"/>
      <w:r w:rsidRPr="006A4551">
        <w:rPr>
          <w:rFonts w:asciiTheme="majorHAnsi" w:eastAsia="MS Mincho" w:hAnsiTheme="majorHAnsi" w:cstheme="majorHAnsi"/>
          <w:sz w:val="24"/>
          <w:szCs w:val="24"/>
        </w:rPr>
        <w:t xml:space="preserve"> the simplification and modernisation of the law. Members of the Law Commission serve on a part-time basis and are unremunerated.   </w:t>
      </w:r>
    </w:p>
    <w:p w14:paraId="6AF6516C" w14:textId="77777777" w:rsidR="001D2CEB" w:rsidRPr="006A4551" w:rsidRDefault="001D2CEB" w:rsidP="006A4551">
      <w:pPr>
        <w:tabs>
          <w:tab w:val="left" w:pos="1134"/>
        </w:tabs>
        <w:suppressAutoHyphens/>
        <w:spacing w:after="0" w:line="312" w:lineRule="auto"/>
        <w:jc w:val="both"/>
        <w:rPr>
          <w:rFonts w:asciiTheme="majorHAnsi" w:eastAsia="MS Mincho" w:hAnsiTheme="majorHAnsi" w:cstheme="majorHAnsi"/>
          <w:sz w:val="24"/>
          <w:szCs w:val="24"/>
        </w:rPr>
      </w:pPr>
    </w:p>
    <w:p w14:paraId="069E8D9B" w14:textId="77777777" w:rsidR="001D2CEB" w:rsidRPr="006A4551" w:rsidRDefault="001D2CEB" w:rsidP="006A4551">
      <w:pPr>
        <w:tabs>
          <w:tab w:val="left" w:pos="1134"/>
        </w:tabs>
        <w:suppressAutoHyphens/>
        <w:spacing w:after="0" w:line="312" w:lineRule="auto"/>
        <w:jc w:val="both"/>
        <w:rPr>
          <w:rFonts w:asciiTheme="majorHAnsi" w:eastAsia="MS Mincho" w:hAnsiTheme="majorHAnsi" w:cstheme="majorHAnsi"/>
          <w:sz w:val="24"/>
          <w:szCs w:val="24"/>
        </w:rPr>
      </w:pPr>
      <w:r w:rsidRPr="006A4551">
        <w:rPr>
          <w:rFonts w:asciiTheme="majorHAnsi" w:eastAsia="MS Mincho" w:hAnsiTheme="majorHAnsi" w:cstheme="majorHAnsi"/>
          <w:sz w:val="24"/>
          <w:szCs w:val="24"/>
        </w:rPr>
        <w:t xml:space="preserve">The current Law Commissioners are: </w:t>
      </w:r>
    </w:p>
    <w:p w14:paraId="0BAB200B" w14:textId="77777777" w:rsidR="001D2CEB" w:rsidRPr="006A4551" w:rsidRDefault="001D2CEB" w:rsidP="006A4551">
      <w:pPr>
        <w:tabs>
          <w:tab w:val="left" w:pos="1134"/>
        </w:tabs>
        <w:suppressAutoHyphens/>
        <w:spacing w:after="0" w:line="312" w:lineRule="auto"/>
        <w:jc w:val="both"/>
        <w:rPr>
          <w:rFonts w:asciiTheme="majorHAnsi" w:eastAsia="MS Mincho" w:hAnsiTheme="majorHAnsi" w:cstheme="majorHAnsi"/>
          <w:sz w:val="24"/>
          <w:szCs w:val="24"/>
        </w:rPr>
      </w:pPr>
    </w:p>
    <w:p w14:paraId="3EF90A55" w14:textId="77777777" w:rsidR="001D2CEB" w:rsidRPr="006A4551" w:rsidRDefault="001D2CEB" w:rsidP="006A4551">
      <w:pPr>
        <w:tabs>
          <w:tab w:val="left" w:pos="1134"/>
        </w:tabs>
        <w:suppressAutoHyphens/>
        <w:spacing w:after="0" w:line="312" w:lineRule="auto"/>
        <w:jc w:val="both"/>
        <w:rPr>
          <w:rFonts w:asciiTheme="majorHAnsi" w:eastAsia="MS Mincho" w:hAnsiTheme="majorHAnsi" w:cstheme="majorHAnsi"/>
          <w:sz w:val="24"/>
          <w:szCs w:val="24"/>
          <w:lang w:val="fr-FR"/>
        </w:rPr>
      </w:pPr>
      <w:r w:rsidRPr="006A4551">
        <w:rPr>
          <w:rFonts w:asciiTheme="majorHAnsi" w:eastAsia="MS Mincho" w:hAnsiTheme="majorHAnsi" w:cstheme="majorHAnsi"/>
          <w:sz w:val="24"/>
          <w:szCs w:val="24"/>
          <w:lang w:val="fr-FR"/>
        </w:rPr>
        <w:t>PROFESSOR CLAIRE DE THAN, BA (HONS), LLB, LLM</w:t>
      </w:r>
    </w:p>
    <w:p w14:paraId="730E2B87" w14:textId="77777777" w:rsidR="001D2CEB" w:rsidRPr="006A4551" w:rsidRDefault="001D2CEB" w:rsidP="006A4551">
      <w:pPr>
        <w:tabs>
          <w:tab w:val="left" w:pos="1134"/>
        </w:tabs>
        <w:suppressAutoHyphens/>
        <w:spacing w:after="0" w:line="312" w:lineRule="auto"/>
        <w:jc w:val="both"/>
        <w:rPr>
          <w:rFonts w:asciiTheme="majorHAnsi" w:eastAsia="MS Mincho" w:hAnsiTheme="majorHAnsi" w:cstheme="majorHAnsi"/>
          <w:sz w:val="24"/>
          <w:szCs w:val="24"/>
          <w:lang w:val="nb-NO"/>
        </w:rPr>
      </w:pPr>
      <w:r w:rsidRPr="006A4551">
        <w:rPr>
          <w:rFonts w:asciiTheme="majorHAnsi" w:eastAsia="MS Mincho" w:hAnsiTheme="majorHAnsi" w:cstheme="majorHAnsi"/>
          <w:sz w:val="24"/>
          <w:szCs w:val="24"/>
          <w:lang w:val="nb-NO"/>
        </w:rPr>
        <w:t>ADVOCATE BARBARA CORBETT</w:t>
      </w:r>
    </w:p>
    <w:p w14:paraId="01A8D348" w14:textId="77777777" w:rsidR="001D2CEB" w:rsidRPr="006A4551" w:rsidRDefault="001D2CEB" w:rsidP="006A4551">
      <w:pPr>
        <w:tabs>
          <w:tab w:val="left" w:pos="1134"/>
        </w:tabs>
        <w:suppressAutoHyphens/>
        <w:spacing w:after="0" w:line="312" w:lineRule="auto"/>
        <w:jc w:val="both"/>
        <w:rPr>
          <w:rFonts w:asciiTheme="majorHAnsi" w:eastAsia="MS Mincho" w:hAnsiTheme="majorHAnsi" w:cstheme="majorHAnsi"/>
          <w:sz w:val="24"/>
          <w:szCs w:val="24"/>
          <w:lang w:val="nb-NO"/>
        </w:rPr>
      </w:pPr>
      <w:r w:rsidRPr="006A4551">
        <w:rPr>
          <w:rFonts w:asciiTheme="majorHAnsi" w:eastAsia="MS Mincho" w:hAnsiTheme="majorHAnsi" w:cstheme="majorHAnsi"/>
          <w:sz w:val="24"/>
          <w:szCs w:val="24"/>
          <w:lang w:val="nb-NO"/>
        </w:rPr>
        <w:t>DR ELINA STEINERTE</w:t>
      </w:r>
    </w:p>
    <w:p w14:paraId="4CFAB340" w14:textId="77777777" w:rsidR="001D2CEB" w:rsidRPr="006A4551" w:rsidRDefault="001D2CEB" w:rsidP="006A4551">
      <w:pPr>
        <w:tabs>
          <w:tab w:val="left" w:pos="1134"/>
        </w:tabs>
        <w:suppressAutoHyphens/>
        <w:spacing w:after="0" w:line="312" w:lineRule="auto"/>
        <w:jc w:val="both"/>
        <w:rPr>
          <w:rFonts w:asciiTheme="majorHAnsi" w:eastAsia="MS Mincho" w:hAnsiTheme="majorHAnsi" w:cstheme="majorHAnsi"/>
          <w:sz w:val="24"/>
          <w:szCs w:val="24"/>
        </w:rPr>
      </w:pPr>
      <w:r w:rsidRPr="006A4551">
        <w:rPr>
          <w:rFonts w:asciiTheme="majorHAnsi" w:eastAsia="MS Mincho" w:hAnsiTheme="majorHAnsi" w:cstheme="majorHAnsi"/>
          <w:sz w:val="24"/>
          <w:szCs w:val="24"/>
        </w:rPr>
        <w:t>TIMOTHY HART</w:t>
      </w:r>
    </w:p>
    <w:p w14:paraId="5A40046F" w14:textId="1E170F38" w:rsidR="001D2CEB" w:rsidRPr="006A4551" w:rsidRDefault="001D2CEB" w:rsidP="006A4551">
      <w:pPr>
        <w:tabs>
          <w:tab w:val="left" w:pos="1134"/>
        </w:tabs>
        <w:suppressAutoHyphens/>
        <w:spacing w:after="0" w:line="312" w:lineRule="auto"/>
        <w:jc w:val="both"/>
        <w:rPr>
          <w:rFonts w:asciiTheme="majorHAnsi" w:eastAsia="MS Mincho" w:hAnsiTheme="majorHAnsi" w:cstheme="majorHAnsi"/>
          <w:sz w:val="24"/>
          <w:szCs w:val="24"/>
        </w:rPr>
      </w:pPr>
      <w:r w:rsidRPr="006A4551">
        <w:rPr>
          <w:rFonts w:asciiTheme="majorHAnsi" w:eastAsia="MS Mincho" w:hAnsiTheme="majorHAnsi" w:cstheme="majorHAnsi"/>
          <w:sz w:val="24"/>
          <w:szCs w:val="24"/>
        </w:rPr>
        <w:t xml:space="preserve">ADVOCATE STEVEN PALLOT </w:t>
      </w:r>
    </w:p>
    <w:p w14:paraId="64F6EF0A" w14:textId="6DEE439C" w:rsidR="001D2CEB" w:rsidRPr="006A4551" w:rsidRDefault="001D2CEB" w:rsidP="006A4551">
      <w:pPr>
        <w:tabs>
          <w:tab w:val="left" w:pos="1134"/>
        </w:tabs>
        <w:suppressAutoHyphens/>
        <w:spacing w:after="0" w:line="312" w:lineRule="auto"/>
        <w:jc w:val="both"/>
        <w:rPr>
          <w:rFonts w:asciiTheme="majorHAnsi" w:eastAsia="MS Mincho" w:hAnsiTheme="majorHAnsi" w:cstheme="majorHAnsi"/>
          <w:sz w:val="24"/>
          <w:szCs w:val="24"/>
        </w:rPr>
      </w:pPr>
      <w:r w:rsidRPr="006A4551">
        <w:rPr>
          <w:rFonts w:asciiTheme="majorHAnsi" w:eastAsia="MS Mincho" w:hAnsiTheme="majorHAnsi" w:cstheme="majorHAnsi"/>
          <w:sz w:val="24"/>
          <w:szCs w:val="24"/>
        </w:rPr>
        <w:t>ADVOCATE EMMA GERMAN (Topic Commissioner and author of this paper)</w:t>
      </w:r>
      <w:r w:rsidRPr="006A4551">
        <w:rPr>
          <w:rFonts w:asciiTheme="majorHAnsi" w:eastAsia="MS Mincho" w:hAnsiTheme="majorHAnsi" w:cstheme="majorHAnsi"/>
          <w:sz w:val="24"/>
          <w:szCs w:val="24"/>
        </w:rPr>
        <w:br/>
        <w:t>PROFESSOR ANDREW LE SUEUR</w:t>
      </w:r>
    </w:p>
    <w:p w14:paraId="703D2EDE" w14:textId="77777777" w:rsidR="001D2CEB" w:rsidRPr="006A4551" w:rsidRDefault="001D2CEB" w:rsidP="006A4551">
      <w:pPr>
        <w:tabs>
          <w:tab w:val="left" w:pos="1134"/>
        </w:tabs>
        <w:suppressAutoHyphens/>
        <w:spacing w:after="0" w:line="312" w:lineRule="auto"/>
        <w:jc w:val="both"/>
        <w:rPr>
          <w:rFonts w:asciiTheme="majorHAnsi" w:eastAsia="MS Mincho" w:hAnsiTheme="majorHAnsi" w:cstheme="majorHAnsi"/>
          <w:sz w:val="24"/>
          <w:szCs w:val="24"/>
        </w:rPr>
      </w:pPr>
    </w:p>
    <w:p w14:paraId="763BEB7D" w14:textId="77777777" w:rsidR="001D2CEB" w:rsidRPr="006A4551" w:rsidRDefault="001D2CEB" w:rsidP="006A4551">
      <w:pPr>
        <w:spacing w:after="0" w:line="312" w:lineRule="auto"/>
        <w:jc w:val="center"/>
        <w:textAlignment w:val="baseline"/>
        <w:rPr>
          <w:rFonts w:asciiTheme="majorHAnsi" w:eastAsia="Times New Roman" w:hAnsiTheme="majorHAnsi" w:cstheme="majorHAnsi"/>
          <w:sz w:val="27"/>
          <w:szCs w:val="27"/>
          <w:bdr w:val="none" w:sz="0" w:space="0" w:color="auto" w:frame="1"/>
          <w:lang w:eastAsia="en-GB"/>
        </w:rPr>
      </w:pPr>
    </w:p>
    <w:p w14:paraId="0F686846" w14:textId="77777777" w:rsidR="001D2CEB" w:rsidRPr="006A4551" w:rsidRDefault="001D2CEB" w:rsidP="006A4551">
      <w:pPr>
        <w:spacing w:after="0" w:line="312" w:lineRule="auto"/>
        <w:jc w:val="center"/>
        <w:textAlignment w:val="baseline"/>
        <w:rPr>
          <w:rFonts w:asciiTheme="majorHAnsi" w:eastAsia="Times New Roman" w:hAnsiTheme="majorHAnsi" w:cstheme="majorHAnsi"/>
          <w:sz w:val="27"/>
          <w:szCs w:val="27"/>
          <w:bdr w:val="none" w:sz="0" w:space="0" w:color="auto" w:frame="1"/>
          <w:lang w:eastAsia="en-GB"/>
        </w:rPr>
      </w:pPr>
    </w:p>
    <w:p w14:paraId="278F4433" w14:textId="1C04D9B3" w:rsidR="001D2CEB" w:rsidRPr="006A4551" w:rsidRDefault="001D2CEB" w:rsidP="006A4551">
      <w:pPr>
        <w:spacing w:after="0" w:line="312" w:lineRule="auto"/>
        <w:jc w:val="center"/>
        <w:textAlignment w:val="baseline"/>
        <w:rPr>
          <w:rFonts w:asciiTheme="majorHAnsi" w:eastAsia="Times New Roman" w:hAnsiTheme="majorHAnsi" w:cstheme="majorHAnsi"/>
          <w:sz w:val="27"/>
          <w:szCs w:val="27"/>
          <w:lang w:eastAsia="en-GB"/>
        </w:rPr>
      </w:pPr>
    </w:p>
    <w:p w14:paraId="09DD7542" w14:textId="0DAFABAD" w:rsidR="001D2CEB" w:rsidRPr="006A4551" w:rsidRDefault="001D2CEB" w:rsidP="006A4551">
      <w:pPr>
        <w:tabs>
          <w:tab w:val="left" w:pos="1134"/>
        </w:tabs>
        <w:suppressAutoHyphens/>
        <w:spacing w:after="0" w:line="312" w:lineRule="auto"/>
        <w:jc w:val="both"/>
        <w:rPr>
          <w:rFonts w:asciiTheme="majorHAnsi" w:eastAsia="MS Mincho" w:hAnsiTheme="majorHAnsi" w:cstheme="majorHAnsi"/>
          <w:sz w:val="24"/>
          <w:szCs w:val="24"/>
        </w:rPr>
      </w:pPr>
      <w:r w:rsidRPr="006A4551">
        <w:rPr>
          <w:rFonts w:asciiTheme="majorHAnsi" w:eastAsia="MS Mincho" w:hAnsiTheme="majorHAnsi" w:cstheme="majorHAnsi"/>
          <w:sz w:val="24"/>
          <w:szCs w:val="24"/>
        </w:rPr>
        <w:t xml:space="preserve">The Jersey Law Commission invites comments on this consultation paper before </w:t>
      </w:r>
      <w:r w:rsidR="00A220EE" w:rsidRPr="006A4551">
        <w:rPr>
          <w:rFonts w:asciiTheme="majorHAnsi" w:eastAsia="MS Mincho" w:hAnsiTheme="majorHAnsi" w:cstheme="majorHAnsi"/>
          <w:sz w:val="24"/>
          <w:szCs w:val="24"/>
        </w:rPr>
        <w:t>1</w:t>
      </w:r>
      <w:r w:rsidR="00ED7F5A" w:rsidRPr="006A4551">
        <w:rPr>
          <w:rFonts w:asciiTheme="majorHAnsi" w:eastAsia="MS Mincho" w:hAnsiTheme="majorHAnsi" w:cstheme="majorHAnsi"/>
          <w:sz w:val="24"/>
          <w:szCs w:val="24"/>
        </w:rPr>
        <w:t>6</w:t>
      </w:r>
      <w:r w:rsidR="00A220EE" w:rsidRPr="006A4551">
        <w:rPr>
          <w:rFonts w:asciiTheme="majorHAnsi" w:eastAsia="MS Mincho" w:hAnsiTheme="majorHAnsi" w:cstheme="majorHAnsi"/>
          <w:sz w:val="24"/>
          <w:szCs w:val="24"/>
        </w:rPr>
        <w:t xml:space="preserve"> </w:t>
      </w:r>
      <w:r w:rsidR="00E328D8">
        <w:rPr>
          <w:rFonts w:asciiTheme="majorHAnsi" w:eastAsia="MS Mincho" w:hAnsiTheme="majorHAnsi" w:cstheme="majorHAnsi"/>
          <w:sz w:val="24"/>
          <w:szCs w:val="24"/>
        </w:rPr>
        <w:t>June</w:t>
      </w:r>
      <w:r w:rsidR="00A220EE" w:rsidRPr="006A4551">
        <w:rPr>
          <w:rFonts w:asciiTheme="majorHAnsi" w:eastAsia="MS Mincho" w:hAnsiTheme="majorHAnsi" w:cstheme="majorHAnsi"/>
          <w:sz w:val="24"/>
          <w:szCs w:val="24"/>
        </w:rPr>
        <w:t xml:space="preserve"> </w:t>
      </w:r>
      <w:r w:rsidRPr="006A4551">
        <w:rPr>
          <w:rFonts w:asciiTheme="majorHAnsi" w:eastAsia="MS Mincho" w:hAnsiTheme="majorHAnsi" w:cstheme="majorHAnsi"/>
          <w:sz w:val="24"/>
          <w:szCs w:val="24"/>
        </w:rPr>
        <w:t>202</w:t>
      </w:r>
      <w:r w:rsidR="00A220EE" w:rsidRPr="006A4551">
        <w:rPr>
          <w:rFonts w:asciiTheme="majorHAnsi" w:eastAsia="MS Mincho" w:hAnsiTheme="majorHAnsi" w:cstheme="majorHAnsi"/>
          <w:sz w:val="24"/>
          <w:szCs w:val="24"/>
        </w:rPr>
        <w:t>4</w:t>
      </w:r>
      <w:r w:rsidR="00E328D8">
        <w:rPr>
          <w:rFonts w:asciiTheme="majorHAnsi" w:eastAsia="MS Mincho" w:hAnsiTheme="majorHAnsi" w:cstheme="majorHAnsi"/>
          <w:sz w:val="24"/>
          <w:szCs w:val="24"/>
        </w:rPr>
        <w:t xml:space="preserve"> </w:t>
      </w:r>
      <w:r w:rsidRPr="006A4551">
        <w:rPr>
          <w:rFonts w:asciiTheme="majorHAnsi" w:eastAsia="MS Mincho" w:hAnsiTheme="majorHAnsi" w:cstheme="majorHAnsi"/>
          <w:sz w:val="24"/>
          <w:szCs w:val="24"/>
        </w:rPr>
        <w:t>in writing addressed to:</w:t>
      </w:r>
    </w:p>
    <w:p w14:paraId="0FE828A4" w14:textId="77777777" w:rsidR="001D2CEB" w:rsidRPr="006A4551" w:rsidRDefault="001D2CEB" w:rsidP="006A4551">
      <w:pPr>
        <w:tabs>
          <w:tab w:val="left" w:pos="1134"/>
        </w:tabs>
        <w:suppressAutoHyphens/>
        <w:spacing w:after="0" w:line="312" w:lineRule="auto"/>
        <w:jc w:val="both"/>
        <w:rPr>
          <w:rFonts w:asciiTheme="majorHAnsi" w:eastAsia="MS Mincho" w:hAnsiTheme="majorHAnsi" w:cstheme="majorHAnsi"/>
          <w:sz w:val="24"/>
          <w:szCs w:val="24"/>
        </w:rPr>
      </w:pPr>
    </w:p>
    <w:p w14:paraId="586BCFE0" w14:textId="77777777" w:rsidR="001D2CEB" w:rsidRPr="006A4551" w:rsidRDefault="001D2CEB" w:rsidP="006A4551">
      <w:pPr>
        <w:tabs>
          <w:tab w:val="left" w:pos="1134"/>
        </w:tabs>
        <w:suppressAutoHyphens/>
        <w:spacing w:after="0" w:line="312" w:lineRule="auto"/>
        <w:jc w:val="center"/>
        <w:rPr>
          <w:rFonts w:asciiTheme="majorHAnsi" w:eastAsia="MS Mincho" w:hAnsiTheme="majorHAnsi" w:cstheme="majorHAnsi"/>
          <w:sz w:val="24"/>
          <w:szCs w:val="24"/>
        </w:rPr>
      </w:pPr>
      <w:r w:rsidRPr="006A4551">
        <w:rPr>
          <w:rStyle w:val="color11"/>
          <w:rFonts w:asciiTheme="majorHAnsi" w:hAnsiTheme="majorHAnsi" w:cstheme="majorHAnsi"/>
          <w:color w:val="000000"/>
          <w:sz w:val="24"/>
          <w:szCs w:val="24"/>
          <w:bdr w:val="none" w:sz="0" w:space="0" w:color="auto" w:frame="1"/>
        </w:rPr>
        <w:t>Jersey Law Commission</w:t>
      </w:r>
      <w:r w:rsidRPr="006A4551">
        <w:rPr>
          <w:rFonts w:asciiTheme="majorHAnsi" w:hAnsiTheme="majorHAnsi" w:cstheme="majorHAnsi"/>
          <w:color w:val="000000"/>
          <w:sz w:val="24"/>
          <w:szCs w:val="24"/>
          <w:bdr w:val="none" w:sz="0" w:space="0" w:color="auto" w:frame="1"/>
        </w:rPr>
        <w:br/>
      </w:r>
      <w:r w:rsidRPr="006A4551">
        <w:rPr>
          <w:rStyle w:val="color11"/>
          <w:rFonts w:asciiTheme="majorHAnsi" w:hAnsiTheme="majorHAnsi" w:cstheme="majorHAnsi"/>
          <w:color w:val="000000"/>
          <w:sz w:val="24"/>
          <w:szCs w:val="24"/>
          <w:bdr w:val="none" w:sz="0" w:space="0" w:color="auto" w:frame="1"/>
        </w:rPr>
        <w:t>℅ Corbett Le Quesne</w:t>
      </w:r>
      <w:r w:rsidRPr="006A4551">
        <w:rPr>
          <w:rFonts w:asciiTheme="majorHAnsi" w:hAnsiTheme="majorHAnsi" w:cstheme="majorHAnsi"/>
          <w:color w:val="000000"/>
          <w:sz w:val="24"/>
          <w:szCs w:val="24"/>
          <w:bdr w:val="none" w:sz="0" w:space="0" w:color="auto" w:frame="1"/>
        </w:rPr>
        <w:br/>
      </w:r>
      <w:r w:rsidRPr="006A4551">
        <w:rPr>
          <w:rStyle w:val="color11"/>
          <w:rFonts w:asciiTheme="majorHAnsi" w:hAnsiTheme="majorHAnsi" w:cstheme="majorHAnsi"/>
          <w:color w:val="000000"/>
          <w:sz w:val="24"/>
          <w:szCs w:val="24"/>
          <w:bdr w:val="none" w:sz="0" w:space="0" w:color="auto" w:frame="1"/>
        </w:rPr>
        <w:t>1a West’s Centre</w:t>
      </w:r>
      <w:r w:rsidRPr="006A4551">
        <w:rPr>
          <w:rFonts w:asciiTheme="majorHAnsi" w:hAnsiTheme="majorHAnsi" w:cstheme="majorHAnsi"/>
          <w:color w:val="000000"/>
          <w:sz w:val="24"/>
          <w:szCs w:val="24"/>
          <w:bdr w:val="none" w:sz="0" w:space="0" w:color="auto" w:frame="1"/>
        </w:rPr>
        <w:br/>
      </w:r>
      <w:r w:rsidRPr="006A4551">
        <w:rPr>
          <w:rStyle w:val="color11"/>
          <w:rFonts w:asciiTheme="majorHAnsi" w:hAnsiTheme="majorHAnsi" w:cstheme="majorHAnsi"/>
          <w:color w:val="000000"/>
          <w:sz w:val="24"/>
          <w:szCs w:val="24"/>
          <w:bdr w:val="none" w:sz="0" w:space="0" w:color="auto" w:frame="1"/>
        </w:rPr>
        <w:t>St Helier</w:t>
      </w:r>
      <w:r w:rsidRPr="006A4551">
        <w:rPr>
          <w:rFonts w:asciiTheme="majorHAnsi" w:hAnsiTheme="majorHAnsi" w:cstheme="majorHAnsi"/>
          <w:color w:val="000000"/>
          <w:sz w:val="24"/>
          <w:szCs w:val="24"/>
          <w:bdr w:val="none" w:sz="0" w:space="0" w:color="auto" w:frame="1"/>
        </w:rPr>
        <w:br/>
      </w:r>
      <w:r w:rsidRPr="006A4551">
        <w:rPr>
          <w:rStyle w:val="color11"/>
          <w:rFonts w:asciiTheme="majorHAnsi" w:hAnsiTheme="majorHAnsi" w:cstheme="majorHAnsi"/>
          <w:color w:val="000000"/>
          <w:sz w:val="24"/>
          <w:szCs w:val="24"/>
          <w:bdr w:val="none" w:sz="0" w:space="0" w:color="auto" w:frame="1"/>
        </w:rPr>
        <w:t>Jersey</w:t>
      </w:r>
      <w:r w:rsidRPr="006A4551">
        <w:rPr>
          <w:rFonts w:asciiTheme="majorHAnsi" w:hAnsiTheme="majorHAnsi" w:cstheme="majorHAnsi"/>
          <w:color w:val="000000"/>
          <w:sz w:val="24"/>
          <w:szCs w:val="24"/>
          <w:bdr w:val="none" w:sz="0" w:space="0" w:color="auto" w:frame="1"/>
        </w:rPr>
        <w:br/>
      </w:r>
      <w:r w:rsidRPr="006A4551">
        <w:rPr>
          <w:rStyle w:val="color11"/>
          <w:rFonts w:asciiTheme="majorHAnsi" w:hAnsiTheme="majorHAnsi" w:cstheme="majorHAnsi"/>
          <w:color w:val="000000"/>
          <w:sz w:val="24"/>
          <w:szCs w:val="24"/>
          <w:bdr w:val="none" w:sz="0" w:space="0" w:color="auto" w:frame="1"/>
        </w:rPr>
        <w:t>JE2 4ST</w:t>
      </w:r>
    </w:p>
    <w:p w14:paraId="3EDCA91B" w14:textId="3EDEB7C1" w:rsidR="001D2CEB" w:rsidRPr="00FE0F4E" w:rsidRDefault="006D1A90" w:rsidP="00FE0F4E">
      <w:pPr>
        <w:pStyle w:val="font8"/>
        <w:spacing w:before="0" w:beforeAutospacing="0" w:after="0" w:afterAutospacing="0" w:line="312" w:lineRule="auto"/>
        <w:jc w:val="center"/>
        <w:textAlignment w:val="baseline"/>
        <w:rPr>
          <w:rFonts w:asciiTheme="majorHAnsi" w:hAnsiTheme="majorHAnsi" w:cstheme="majorHAnsi"/>
          <w:color w:val="000000"/>
          <w:lang w:val="es-ES"/>
        </w:rPr>
      </w:pPr>
      <w:r w:rsidRPr="006A4551">
        <w:rPr>
          <w:rFonts w:asciiTheme="majorHAnsi" w:hAnsiTheme="majorHAnsi" w:cstheme="majorHAnsi"/>
          <w:lang w:val="es-ES"/>
        </w:rPr>
        <w:t>[</w:t>
      </w:r>
      <w:r w:rsidR="0088512C" w:rsidRPr="0088512C">
        <w:rPr>
          <w:rFonts w:asciiTheme="majorHAnsi" w:hAnsiTheme="majorHAnsi" w:cstheme="majorHAnsi"/>
          <w:bdr w:val="none" w:sz="0" w:space="0" w:color="auto" w:frame="1"/>
          <w:lang w:val="es-ES"/>
        </w:rPr>
        <w:t>commissioners@jersey</w:t>
      </w:r>
      <w:r w:rsidR="0088512C">
        <w:rPr>
          <w:rFonts w:asciiTheme="majorHAnsi" w:hAnsiTheme="majorHAnsi" w:cstheme="majorHAnsi"/>
          <w:bdr w:val="none" w:sz="0" w:space="0" w:color="auto" w:frame="1"/>
          <w:lang w:val="es-ES"/>
        </w:rPr>
        <w:t>lawcommission.org.je</w:t>
      </w:r>
      <w:r w:rsidRPr="006A4551">
        <w:rPr>
          <w:rFonts w:asciiTheme="majorHAnsi" w:hAnsiTheme="majorHAnsi" w:cstheme="majorHAnsi"/>
          <w:bdr w:val="none" w:sz="0" w:space="0" w:color="auto" w:frame="1"/>
          <w:lang w:val="es-ES"/>
        </w:rPr>
        <w:t>]</w:t>
      </w:r>
    </w:p>
    <w:p w14:paraId="5FD052B4" w14:textId="5601B31C" w:rsidR="00277154" w:rsidRPr="006A4551" w:rsidRDefault="00277154" w:rsidP="006A4551">
      <w:pPr>
        <w:spacing w:line="312" w:lineRule="auto"/>
        <w:rPr>
          <w:rFonts w:asciiTheme="majorHAnsi" w:hAnsiTheme="majorHAnsi" w:cstheme="majorHAnsi"/>
          <w:sz w:val="32"/>
          <w:szCs w:val="32"/>
          <w:lang w:val="es-ES"/>
        </w:rPr>
      </w:pPr>
    </w:p>
    <w:p w14:paraId="6207D391" w14:textId="597DE0F8" w:rsidR="00277154" w:rsidRPr="006A4551" w:rsidRDefault="00277154" w:rsidP="006A4551">
      <w:pPr>
        <w:spacing w:line="312" w:lineRule="auto"/>
        <w:rPr>
          <w:rFonts w:asciiTheme="majorHAnsi" w:hAnsiTheme="majorHAnsi" w:cstheme="majorHAnsi"/>
        </w:rPr>
      </w:pPr>
      <w:r w:rsidRPr="006A4551">
        <w:rPr>
          <w:rFonts w:asciiTheme="majorHAnsi" w:hAnsiTheme="majorHAnsi" w:cstheme="majorHAnsi"/>
          <w:b/>
          <w:bCs/>
          <w:lang w:val="es-ES"/>
        </w:rPr>
        <w:t xml:space="preserve">CONSULTATION PAPER No. </w:t>
      </w:r>
      <w:r w:rsidR="00E328D8">
        <w:rPr>
          <w:rFonts w:asciiTheme="majorHAnsi" w:hAnsiTheme="majorHAnsi" w:cstheme="majorHAnsi"/>
          <w:b/>
          <w:bCs/>
        </w:rPr>
        <w:t>032024</w:t>
      </w:r>
      <w:r w:rsidRPr="006A4551">
        <w:rPr>
          <w:rFonts w:asciiTheme="majorHAnsi" w:hAnsiTheme="majorHAnsi" w:cstheme="majorHAnsi"/>
          <w:b/>
          <w:bCs/>
        </w:rPr>
        <w:tab/>
      </w:r>
      <w:r w:rsidRPr="006A4551">
        <w:rPr>
          <w:rFonts w:asciiTheme="majorHAnsi" w:hAnsiTheme="majorHAnsi" w:cstheme="majorHAnsi"/>
          <w:b/>
          <w:bCs/>
        </w:rPr>
        <w:tab/>
      </w:r>
      <w:r w:rsidRPr="006A4551">
        <w:rPr>
          <w:rFonts w:asciiTheme="majorHAnsi" w:hAnsiTheme="majorHAnsi" w:cstheme="majorHAnsi"/>
          <w:b/>
          <w:bCs/>
        </w:rPr>
        <w:tab/>
      </w:r>
      <w:r w:rsidRPr="006A4551">
        <w:rPr>
          <w:rFonts w:asciiTheme="majorHAnsi" w:hAnsiTheme="majorHAnsi" w:cstheme="majorHAnsi"/>
          <w:b/>
          <w:bCs/>
        </w:rPr>
        <w:tab/>
      </w:r>
      <w:r w:rsidRPr="006A4551">
        <w:rPr>
          <w:rFonts w:asciiTheme="majorHAnsi" w:hAnsiTheme="majorHAnsi" w:cstheme="majorHAnsi"/>
          <w:b/>
          <w:bCs/>
        </w:rPr>
        <w:tab/>
      </w:r>
      <w:r w:rsidR="0088512C">
        <w:rPr>
          <w:rFonts w:asciiTheme="majorHAnsi" w:hAnsiTheme="majorHAnsi" w:cstheme="majorHAnsi"/>
          <w:b/>
          <w:bCs/>
        </w:rPr>
        <w:t>1</w:t>
      </w:r>
      <w:r w:rsidR="00E328D8">
        <w:rPr>
          <w:rFonts w:asciiTheme="majorHAnsi" w:hAnsiTheme="majorHAnsi" w:cstheme="majorHAnsi"/>
          <w:b/>
          <w:bCs/>
        </w:rPr>
        <w:t>2</w:t>
      </w:r>
      <w:r w:rsidR="0088512C">
        <w:rPr>
          <w:rFonts w:asciiTheme="majorHAnsi" w:hAnsiTheme="majorHAnsi" w:cstheme="majorHAnsi"/>
          <w:b/>
          <w:bCs/>
        </w:rPr>
        <w:t xml:space="preserve"> </w:t>
      </w:r>
      <w:r w:rsidR="00E328D8">
        <w:rPr>
          <w:rFonts w:asciiTheme="majorHAnsi" w:hAnsiTheme="majorHAnsi" w:cstheme="majorHAnsi"/>
          <w:b/>
          <w:bCs/>
        </w:rPr>
        <w:t>March</w:t>
      </w:r>
      <w:r w:rsidR="0088512C">
        <w:rPr>
          <w:rFonts w:asciiTheme="majorHAnsi" w:hAnsiTheme="majorHAnsi" w:cstheme="majorHAnsi"/>
          <w:b/>
          <w:bCs/>
        </w:rPr>
        <w:t xml:space="preserve"> 2024</w:t>
      </w:r>
      <w:r w:rsidRPr="006A4551">
        <w:rPr>
          <w:rFonts w:asciiTheme="majorHAnsi" w:hAnsiTheme="majorHAnsi" w:cstheme="majorHAnsi"/>
        </w:rPr>
        <w:br w:type="page"/>
      </w:r>
    </w:p>
    <w:p w14:paraId="048EA7F6" w14:textId="62D66F1A" w:rsidR="00B33DB4" w:rsidRPr="006A4551" w:rsidRDefault="00277154" w:rsidP="006A4551">
      <w:pPr>
        <w:pStyle w:val="Heading2"/>
        <w:spacing w:line="312" w:lineRule="auto"/>
        <w:rPr>
          <w:rFonts w:asciiTheme="majorHAnsi" w:hAnsiTheme="majorHAnsi" w:cstheme="majorHAnsi"/>
        </w:rPr>
      </w:pPr>
      <w:bookmarkStart w:id="3" w:name="_Toc161101079"/>
      <w:r w:rsidRPr="006A4551">
        <w:rPr>
          <w:rFonts w:asciiTheme="majorHAnsi" w:hAnsiTheme="majorHAnsi" w:cstheme="majorHAnsi"/>
        </w:rPr>
        <w:lastRenderedPageBreak/>
        <w:t>HOW TO RESPOND TO THIS SCOPING CONSULTATION</w:t>
      </w:r>
      <w:bookmarkEnd w:id="3"/>
      <w:r w:rsidRPr="006A4551">
        <w:rPr>
          <w:rFonts w:asciiTheme="majorHAnsi" w:hAnsiTheme="majorHAnsi" w:cstheme="majorHAnsi"/>
        </w:rPr>
        <w:t xml:space="preserve"> </w:t>
      </w:r>
    </w:p>
    <w:p w14:paraId="4F4A2363" w14:textId="6B7A3992" w:rsidR="006C11DF" w:rsidRPr="006A4551" w:rsidRDefault="00277154" w:rsidP="00086FF3">
      <w:pPr>
        <w:spacing w:line="312" w:lineRule="auto"/>
        <w:jc w:val="both"/>
        <w:rPr>
          <w:rFonts w:asciiTheme="majorHAnsi" w:hAnsiTheme="majorHAnsi" w:cstheme="majorHAnsi"/>
        </w:rPr>
      </w:pPr>
      <w:r w:rsidRPr="006A4551">
        <w:rPr>
          <w:rFonts w:asciiTheme="majorHAnsi" w:hAnsiTheme="majorHAnsi" w:cstheme="majorHAnsi"/>
        </w:rPr>
        <w:t xml:space="preserve">The Jersey Law Commission is working on a project </w:t>
      </w:r>
      <w:r w:rsidR="00B33DB4" w:rsidRPr="006A4551">
        <w:rPr>
          <w:rFonts w:asciiTheme="majorHAnsi" w:hAnsiTheme="majorHAnsi" w:cstheme="majorHAnsi"/>
        </w:rPr>
        <w:t xml:space="preserve">relating to the </w:t>
      </w:r>
      <w:r w:rsidR="009800D6" w:rsidRPr="006A4551">
        <w:rPr>
          <w:rFonts w:asciiTheme="majorHAnsi" w:hAnsiTheme="majorHAnsi" w:cstheme="majorHAnsi"/>
        </w:rPr>
        <w:t xml:space="preserve">impact of the digital age on </w:t>
      </w:r>
      <w:r w:rsidR="0050325D" w:rsidRPr="006A4551">
        <w:rPr>
          <w:rFonts w:asciiTheme="majorHAnsi" w:hAnsiTheme="majorHAnsi" w:cstheme="majorHAnsi"/>
        </w:rPr>
        <w:t xml:space="preserve">certain </w:t>
      </w:r>
      <w:r w:rsidR="009800D6" w:rsidRPr="006A4551">
        <w:rPr>
          <w:rFonts w:asciiTheme="majorHAnsi" w:hAnsiTheme="majorHAnsi" w:cstheme="majorHAnsi"/>
        </w:rPr>
        <w:t>Jersey laws</w:t>
      </w:r>
      <w:r w:rsidR="005D2040" w:rsidRPr="006A4551">
        <w:rPr>
          <w:rFonts w:asciiTheme="majorHAnsi" w:hAnsiTheme="majorHAnsi" w:cstheme="majorHAnsi"/>
        </w:rPr>
        <w:t xml:space="preserve">. The project </w:t>
      </w:r>
      <w:r w:rsidR="007E4A96" w:rsidRPr="006A4551">
        <w:rPr>
          <w:rFonts w:asciiTheme="majorHAnsi" w:hAnsiTheme="majorHAnsi" w:cstheme="majorHAnsi"/>
        </w:rPr>
        <w:t xml:space="preserve">focuses on </w:t>
      </w:r>
      <w:r w:rsidR="006C11DF" w:rsidRPr="006A4551">
        <w:rPr>
          <w:rFonts w:asciiTheme="majorHAnsi" w:hAnsiTheme="majorHAnsi" w:cstheme="majorHAnsi"/>
        </w:rPr>
        <w:t>the</w:t>
      </w:r>
      <w:r w:rsidR="009800D6" w:rsidRPr="006A4551">
        <w:rPr>
          <w:rFonts w:asciiTheme="majorHAnsi" w:hAnsiTheme="majorHAnsi" w:cstheme="majorHAnsi"/>
        </w:rPr>
        <w:t xml:space="preserve"> </w:t>
      </w:r>
      <w:r w:rsidR="00B33DB4" w:rsidRPr="006A4551">
        <w:rPr>
          <w:rFonts w:asciiTheme="majorHAnsi" w:hAnsiTheme="majorHAnsi" w:cstheme="majorHAnsi"/>
        </w:rPr>
        <w:t xml:space="preserve">enforceability of smart contracts </w:t>
      </w:r>
      <w:r w:rsidRPr="006A4551">
        <w:rPr>
          <w:rFonts w:asciiTheme="majorHAnsi" w:hAnsiTheme="majorHAnsi" w:cstheme="majorHAnsi"/>
        </w:rPr>
        <w:t>in Jersey</w:t>
      </w:r>
      <w:r w:rsidR="0050084E" w:rsidRPr="006A4551">
        <w:rPr>
          <w:rFonts w:asciiTheme="majorHAnsi" w:hAnsiTheme="majorHAnsi" w:cstheme="majorHAnsi"/>
        </w:rPr>
        <w:t xml:space="preserve"> and</w:t>
      </w:r>
      <w:r w:rsidR="0092059C" w:rsidRPr="006A4551">
        <w:rPr>
          <w:rFonts w:asciiTheme="majorHAnsi" w:hAnsiTheme="majorHAnsi" w:cstheme="majorHAnsi"/>
        </w:rPr>
        <w:t>,</w:t>
      </w:r>
      <w:r w:rsidR="0050084E" w:rsidRPr="006A4551">
        <w:rPr>
          <w:rFonts w:asciiTheme="majorHAnsi" w:hAnsiTheme="majorHAnsi" w:cstheme="majorHAnsi"/>
        </w:rPr>
        <w:t xml:space="preserve"> to a lesser extent</w:t>
      </w:r>
      <w:r w:rsidR="0092059C" w:rsidRPr="006A4551">
        <w:rPr>
          <w:rFonts w:asciiTheme="majorHAnsi" w:hAnsiTheme="majorHAnsi" w:cstheme="majorHAnsi"/>
        </w:rPr>
        <w:t>,</w:t>
      </w:r>
      <w:r w:rsidR="00EC43DA" w:rsidRPr="006A4551">
        <w:rPr>
          <w:rFonts w:asciiTheme="majorHAnsi" w:hAnsiTheme="majorHAnsi" w:cstheme="majorHAnsi"/>
        </w:rPr>
        <w:t xml:space="preserve"> the following related topics</w:t>
      </w:r>
      <w:r w:rsidR="007E4A96" w:rsidRPr="006A4551">
        <w:rPr>
          <w:rFonts w:asciiTheme="majorHAnsi" w:hAnsiTheme="majorHAnsi" w:cstheme="majorHAnsi"/>
        </w:rPr>
        <w:t>:</w:t>
      </w:r>
    </w:p>
    <w:p w14:paraId="164FCC99" w14:textId="3DB6D488" w:rsidR="006C11DF" w:rsidRPr="006A4551" w:rsidRDefault="00145718" w:rsidP="00086FF3">
      <w:pPr>
        <w:pStyle w:val="ListParagraph"/>
        <w:numPr>
          <w:ilvl w:val="0"/>
          <w:numId w:val="16"/>
        </w:numPr>
        <w:spacing w:line="312" w:lineRule="auto"/>
        <w:ind w:left="360"/>
        <w:jc w:val="both"/>
        <w:rPr>
          <w:rFonts w:asciiTheme="majorHAnsi" w:hAnsiTheme="majorHAnsi" w:cstheme="majorHAnsi"/>
        </w:rPr>
      </w:pPr>
      <w:r w:rsidRPr="006A4551">
        <w:rPr>
          <w:rFonts w:asciiTheme="majorHAnsi" w:hAnsiTheme="majorHAnsi" w:cstheme="majorHAnsi"/>
        </w:rPr>
        <w:t xml:space="preserve">the </w:t>
      </w:r>
      <w:r w:rsidR="005A3F05" w:rsidRPr="006A4551">
        <w:rPr>
          <w:rFonts w:asciiTheme="majorHAnsi" w:hAnsiTheme="majorHAnsi" w:cstheme="majorHAnsi"/>
        </w:rPr>
        <w:t>recognition and impact of</w:t>
      </w:r>
      <w:r w:rsidRPr="006A4551">
        <w:rPr>
          <w:rFonts w:asciiTheme="majorHAnsi" w:hAnsiTheme="majorHAnsi" w:cstheme="majorHAnsi"/>
        </w:rPr>
        <w:t xml:space="preserve"> decentralised autonomous organisations</w:t>
      </w:r>
      <w:r w:rsidR="003B218A" w:rsidRPr="006A4551">
        <w:rPr>
          <w:rFonts w:asciiTheme="majorHAnsi" w:hAnsiTheme="majorHAnsi" w:cstheme="majorHAnsi"/>
        </w:rPr>
        <w:t xml:space="preserve"> (</w:t>
      </w:r>
      <w:r w:rsidR="003B218A" w:rsidRPr="006A4551">
        <w:rPr>
          <w:rFonts w:asciiTheme="majorHAnsi" w:hAnsiTheme="majorHAnsi" w:cstheme="majorHAnsi"/>
          <w:b/>
          <w:bCs/>
        </w:rPr>
        <w:t>DAOs</w:t>
      </w:r>
      <w:r w:rsidR="003B218A" w:rsidRPr="006A4551">
        <w:rPr>
          <w:rFonts w:asciiTheme="majorHAnsi" w:hAnsiTheme="majorHAnsi" w:cstheme="majorHAnsi"/>
        </w:rPr>
        <w:t>)</w:t>
      </w:r>
      <w:r w:rsidR="008D63AF" w:rsidRPr="006A4551">
        <w:rPr>
          <w:rFonts w:asciiTheme="majorHAnsi" w:hAnsiTheme="majorHAnsi" w:cstheme="majorHAnsi"/>
        </w:rPr>
        <w:t>; and</w:t>
      </w:r>
    </w:p>
    <w:p w14:paraId="1EB24FC5" w14:textId="72B1914F" w:rsidR="000F5BB7" w:rsidRPr="006A4551" w:rsidRDefault="000F5BB7" w:rsidP="00086FF3">
      <w:pPr>
        <w:pStyle w:val="ListParagraph"/>
        <w:numPr>
          <w:ilvl w:val="0"/>
          <w:numId w:val="16"/>
        </w:numPr>
        <w:spacing w:line="312" w:lineRule="auto"/>
        <w:ind w:left="360"/>
        <w:jc w:val="both"/>
        <w:rPr>
          <w:rFonts w:asciiTheme="majorHAnsi" w:hAnsiTheme="majorHAnsi" w:cstheme="majorHAnsi"/>
        </w:rPr>
      </w:pPr>
      <w:r w:rsidRPr="006A4551">
        <w:rPr>
          <w:rFonts w:asciiTheme="majorHAnsi" w:hAnsiTheme="majorHAnsi" w:cstheme="majorHAnsi"/>
        </w:rPr>
        <w:t xml:space="preserve">the treatment of data </w:t>
      </w:r>
      <w:r w:rsidR="003B218A" w:rsidRPr="006A4551">
        <w:rPr>
          <w:rFonts w:asciiTheme="majorHAnsi" w:hAnsiTheme="majorHAnsi" w:cstheme="majorHAnsi"/>
        </w:rPr>
        <w:t xml:space="preserve">objects </w:t>
      </w:r>
      <w:r w:rsidRPr="006A4551">
        <w:rPr>
          <w:rFonts w:asciiTheme="majorHAnsi" w:hAnsiTheme="majorHAnsi" w:cstheme="majorHAnsi"/>
        </w:rPr>
        <w:t>as a new class of property right</w:t>
      </w:r>
    </w:p>
    <w:p w14:paraId="7D9D79D0" w14:textId="741B5E3A" w:rsidR="008D63AF" w:rsidRPr="006A4551" w:rsidRDefault="008D63AF" w:rsidP="00086FF3">
      <w:pPr>
        <w:spacing w:line="312" w:lineRule="auto"/>
        <w:jc w:val="both"/>
        <w:rPr>
          <w:rFonts w:asciiTheme="majorHAnsi" w:hAnsiTheme="majorHAnsi" w:cstheme="majorHAnsi"/>
        </w:rPr>
      </w:pPr>
      <w:r w:rsidRPr="006A4551">
        <w:rPr>
          <w:rFonts w:asciiTheme="majorHAnsi" w:hAnsiTheme="majorHAnsi" w:cstheme="majorHAnsi"/>
        </w:rPr>
        <w:t>under Jersey law.</w:t>
      </w:r>
    </w:p>
    <w:p w14:paraId="1708E549" w14:textId="1A7A839B" w:rsidR="00754A5E" w:rsidRPr="006A4551" w:rsidRDefault="000F5BB7" w:rsidP="00086FF3">
      <w:pPr>
        <w:spacing w:line="312" w:lineRule="auto"/>
        <w:jc w:val="both"/>
        <w:rPr>
          <w:rFonts w:asciiTheme="majorHAnsi" w:hAnsiTheme="majorHAnsi" w:cstheme="majorHAnsi"/>
        </w:rPr>
      </w:pPr>
      <w:r w:rsidRPr="006A4551">
        <w:rPr>
          <w:rFonts w:asciiTheme="majorHAnsi" w:hAnsiTheme="majorHAnsi" w:cstheme="majorHAnsi"/>
        </w:rPr>
        <w:t>Th</w:t>
      </w:r>
      <w:r w:rsidR="0092059C" w:rsidRPr="006A4551">
        <w:rPr>
          <w:rFonts w:asciiTheme="majorHAnsi" w:hAnsiTheme="majorHAnsi" w:cstheme="majorHAnsi"/>
        </w:rPr>
        <w:t>is Scoping Consultation Paper (the “</w:t>
      </w:r>
      <w:r w:rsidRPr="006A4551">
        <w:rPr>
          <w:rFonts w:asciiTheme="majorHAnsi" w:hAnsiTheme="majorHAnsi" w:cstheme="majorHAnsi"/>
          <w:b/>
          <w:bCs/>
        </w:rPr>
        <w:t>Consultation</w:t>
      </w:r>
      <w:r w:rsidR="0092059C" w:rsidRPr="006A4551">
        <w:rPr>
          <w:rFonts w:asciiTheme="majorHAnsi" w:hAnsiTheme="majorHAnsi" w:cstheme="majorHAnsi"/>
        </w:rPr>
        <w:t>”)</w:t>
      </w:r>
      <w:r w:rsidRPr="006A4551">
        <w:rPr>
          <w:rFonts w:asciiTheme="majorHAnsi" w:hAnsiTheme="majorHAnsi" w:cstheme="majorHAnsi"/>
        </w:rPr>
        <w:t xml:space="preserve"> is not </w:t>
      </w:r>
      <w:r w:rsidR="007451E0" w:rsidRPr="006A4551">
        <w:rPr>
          <w:rFonts w:asciiTheme="majorHAnsi" w:hAnsiTheme="majorHAnsi" w:cstheme="majorHAnsi"/>
        </w:rPr>
        <w:t xml:space="preserve">exhaustive </w:t>
      </w:r>
      <w:r w:rsidR="00B2532E" w:rsidRPr="006A4551">
        <w:rPr>
          <w:rFonts w:asciiTheme="majorHAnsi" w:hAnsiTheme="majorHAnsi" w:cstheme="majorHAnsi"/>
        </w:rPr>
        <w:t xml:space="preserve">as to matters </w:t>
      </w:r>
      <w:r w:rsidR="00B258DE" w:rsidRPr="006A4551">
        <w:rPr>
          <w:rFonts w:asciiTheme="majorHAnsi" w:hAnsiTheme="majorHAnsi" w:cstheme="majorHAnsi"/>
        </w:rPr>
        <w:t xml:space="preserve">affecting digital assets and </w:t>
      </w:r>
      <w:r w:rsidR="008E0029" w:rsidRPr="006A4551">
        <w:rPr>
          <w:rFonts w:asciiTheme="majorHAnsi" w:hAnsiTheme="majorHAnsi" w:cstheme="majorHAnsi"/>
        </w:rPr>
        <w:t>Jer</w:t>
      </w:r>
      <w:r w:rsidR="000066BB" w:rsidRPr="006A4551">
        <w:rPr>
          <w:rFonts w:asciiTheme="majorHAnsi" w:hAnsiTheme="majorHAnsi" w:cstheme="majorHAnsi"/>
        </w:rPr>
        <w:t>sey law</w:t>
      </w:r>
      <w:r w:rsidR="00B049D7" w:rsidRPr="006A4551">
        <w:rPr>
          <w:rFonts w:asciiTheme="majorHAnsi" w:hAnsiTheme="majorHAnsi" w:cstheme="majorHAnsi"/>
        </w:rPr>
        <w:t>.</w:t>
      </w:r>
      <w:r w:rsidR="000066BB" w:rsidRPr="006A4551">
        <w:rPr>
          <w:rFonts w:asciiTheme="majorHAnsi" w:hAnsiTheme="majorHAnsi" w:cstheme="majorHAnsi"/>
        </w:rPr>
        <w:t xml:space="preserve"> </w:t>
      </w:r>
      <w:r w:rsidR="00B049D7" w:rsidRPr="006A4551">
        <w:rPr>
          <w:rFonts w:asciiTheme="majorHAnsi" w:hAnsiTheme="majorHAnsi" w:cstheme="majorHAnsi"/>
        </w:rPr>
        <w:t>S</w:t>
      </w:r>
      <w:r w:rsidR="000066BB" w:rsidRPr="006A4551">
        <w:rPr>
          <w:rFonts w:asciiTheme="majorHAnsi" w:hAnsiTheme="majorHAnsi" w:cstheme="majorHAnsi"/>
        </w:rPr>
        <w:t>u</w:t>
      </w:r>
      <w:r w:rsidR="00A40E97" w:rsidRPr="006A4551">
        <w:rPr>
          <w:rFonts w:asciiTheme="majorHAnsi" w:hAnsiTheme="majorHAnsi" w:cstheme="majorHAnsi"/>
        </w:rPr>
        <w:t xml:space="preserve">ggestions </w:t>
      </w:r>
      <w:r w:rsidR="00D86AD1" w:rsidRPr="006A4551">
        <w:rPr>
          <w:rFonts w:asciiTheme="majorHAnsi" w:hAnsiTheme="majorHAnsi" w:cstheme="majorHAnsi"/>
        </w:rPr>
        <w:t xml:space="preserve">of </w:t>
      </w:r>
      <w:r w:rsidR="007451E0" w:rsidRPr="006A4551">
        <w:rPr>
          <w:rFonts w:asciiTheme="majorHAnsi" w:hAnsiTheme="majorHAnsi" w:cstheme="majorHAnsi"/>
        </w:rPr>
        <w:t>a</w:t>
      </w:r>
      <w:r w:rsidR="00754A5E" w:rsidRPr="006A4551">
        <w:rPr>
          <w:rFonts w:asciiTheme="majorHAnsi" w:hAnsiTheme="majorHAnsi" w:cstheme="majorHAnsi"/>
        </w:rPr>
        <w:t xml:space="preserve">dditional areas </w:t>
      </w:r>
      <w:r w:rsidR="000066BB" w:rsidRPr="006A4551">
        <w:rPr>
          <w:rFonts w:asciiTheme="majorHAnsi" w:hAnsiTheme="majorHAnsi" w:cstheme="majorHAnsi"/>
        </w:rPr>
        <w:t xml:space="preserve">for </w:t>
      </w:r>
      <w:r w:rsidR="00D86AD1" w:rsidRPr="006A4551">
        <w:rPr>
          <w:rFonts w:asciiTheme="majorHAnsi" w:hAnsiTheme="majorHAnsi" w:cstheme="majorHAnsi"/>
        </w:rPr>
        <w:t xml:space="preserve">reform </w:t>
      </w:r>
      <w:r w:rsidR="00A40E97" w:rsidRPr="006A4551">
        <w:rPr>
          <w:rFonts w:asciiTheme="majorHAnsi" w:hAnsiTheme="majorHAnsi" w:cstheme="majorHAnsi"/>
        </w:rPr>
        <w:t>are welcome</w:t>
      </w:r>
      <w:r w:rsidR="001226E2" w:rsidRPr="006A4551">
        <w:rPr>
          <w:rFonts w:asciiTheme="majorHAnsi" w:hAnsiTheme="majorHAnsi" w:cstheme="majorHAnsi"/>
        </w:rPr>
        <w:t xml:space="preserve">. </w:t>
      </w:r>
    </w:p>
    <w:p w14:paraId="0D29A42A" w14:textId="02371D82" w:rsidR="00A111B0" w:rsidRPr="006A4551" w:rsidRDefault="00372E14" w:rsidP="00086FF3">
      <w:pPr>
        <w:spacing w:line="312" w:lineRule="auto"/>
        <w:jc w:val="both"/>
        <w:rPr>
          <w:rFonts w:asciiTheme="majorHAnsi" w:hAnsiTheme="majorHAnsi" w:cstheme="majorHAnsi"/>
        </w:rPr>
      </w:pPr>
      <w:r w:rsidRPr="006A4551">
        <w:rPr>
          <w:rFonts w:asciiTheme="majorHAnsi" w:hAnsiTheme="majorHAnsi" w:cstheme="majorHAnsi"/>
        </w:rPr>
        <w:t xml:space="preserve">In relation to the central topic, </w:t>
      </w:r>
      <w:r w:rsidR="006C11DF" w:rsidRPr="006A4551">
        <w:rPr>
          <w:rFonts w:asciiTheme="majorHAnsi" w:hAnsiTheme="majorHAnsi" w:cstheme="majorHAnsi"/>
        </w:rPr>
        <w:t>the enforceability of smart contracts in Jersey</w:t>
      </w:r>
      <w:r w:rsidR="00843707" w:rsidRPr="006A4551">
        <w:rPr>
          <w:rFonts w:asciiTheme="majorHAnsi" w:hAnsiTheme="majorHAnsi" w:cstheme="majorHAnsi"/>
        </w:rPr>
        <w:t>, t</w:t>
      </w:r>
      <w:r w:rsidR="00277154" w:rsidRPr="006A4551">
        <w:rPr>
          <w:rFonts w:asciiTheme="majorHAnsi" w:hAnsiTheme="majorHAnsi" w:cstheme="majorHAnsi"/>
        </w:rPr>
        <w:t>he key issues are</w:t>
      </w:r>
      <w:r w:rsidR="00A111B0" w:rsidRPr="006A4551">
        <w:rPr>
          <w:rFonts w:asciiTheme="majorHAnsi" w:hAnsiTheme="majorHAnsi" w:cstheme="majorHAnsi"/>
        </w:rPr>
        <w:t>:</w:t>
      </w:r>
    </w:p>
    <w:p w14:paraId="468681A7" w14:textId="4CA2262A" w:rsidR="00FA3704" w:rsidRPr="006A4551" w:rsidRDefault="00FA3704" w:rsidP="00086FF3">
      <w:pPr>
        <w:pStyle w:val="ListParagraph"/>
        <w:numPr>
          <w:ilvl w:val="0"/>
          <w:numId w:val="2"/>
        </w:numPr>
        <w:spacing w:line="312" w:lineRule="auto"/>
        <w:ind w:left="360"/>
        <w:jc w:val="both"/>
        <w:rPr>
          <w:rFonts w:asciiTheme="majorHAnsi" w:hAnsiTheme="majorHAnsi" w:cstheme="majorHAnsi"/>
        </w:rPr>
      </w:pPr>
      <w:r w:rsidRPr="006A4551">
        <w:rPr>
          <w:rFonts w:asciiTheme="majorHAnsi" w:hAnsiTheme="majorHAnsi" w:cstheme="majorHAnsi"/>
        </w:rPr>
        <w:t xml:space="preserve">whether smart contracts are capable of being recognised and enforceable in Jersey as valid legal contracts, so called </w:t>
      </w:r>
      <w:r w:rsidR="000B719E" w:rsidRPr="006A4551">
        <w:rPr>
          <w:rFonts w:asciiTheme="majorHAnsi" w:hAnsiTheme="majorHAnsi" w:cstheme="majorHAnsi"/>
        </w:rPr>
        <w:t>“</w:t>
      </w:r>
      <w:r w:rsidRPr="006A4551">
        <w:rPr>
          <w:rFonts w:asciiTheme="majorHAnsi" w:hAnsiTheme="majorHAnsi" w:cstheme="majorHAnsi"/>
        </w:rPr>
        <w:t>smart legal contracts</w:t>
      </w:r>
      <w:proofErr w:type="gramStart"/>
      <w:r w:rsidR="000B719E" w:rsidRPr="006A4551">
        <w:rPr>
          <w:rFonts w:asciiTheme="majorHAnsi" w:hAnsiTheme="majorHAnsi" w:cstheme="majorHAnsi"/>
        </w:rPr>
        <w:t>”;</w:t>
      </w:r>
      <w:proofErr w:type="gramEnd"/>
    </w:p>
    <w:p w14:paraId="3128ADC6" w14:textId="6CBEC024" w:rsidR="00FA3704" w:rsidRPr="006A4551" w:rsidRDefault="00FA3704" w:rsidP="00086FF3">
      <w:pPr>
        <w:pStyle w:val="ListParagraph"/>
        <w:numPr>
          <w:ilvl w:val="1"/>
          <w:numId w:val="2"/>
        </w:numPr>
        <w:spacing w:line="312" w:lineRule="auto"/>
        <w:ind w:left="1080"/>
        <w:jc w:val="both"/>
        <w:rPr>
          <w:rFonts w:asciiTheme="majorHAnsi" w:hAnsiTheme="majorHAnsi" w:cstheme="majorHAnsi"/>
        </w:rPr>
      </w:pPr>
      <w:r w:rsidRPr="006A4551">
        <w:rPr>
          <w:rFonts w:asciiTheme="majorHAnsi" w:hAnsiTheme="majorHAnsi" w:cstheme="majorHAnsi"/>
        </w:rPr>
        <w:t>if yes</w:t>
      </w:r>
      <w:r w:rsidR="000B719E" w:rsidRPr="006A4551">
        <w:rPr>
          <w:rFonts w:asciiTheme="majorHAnsi" w:hAnsiTheme="majorHAnsi" w:cstheme="majorHAnsi"/>
        </w:rPr>
        <w:t>,</w:t>
      </w:r>
      <w:r w:rsidRPr="006A4551">
        <w:rPr>
          <w:rFonts w:asciiTheme="majorHAnsi" w:hAnsiTheme="majorHAnsi" w:cstheme="majorHAnsi"/>
        </w:rPr>
        <w:t xml:space="preserve"> whether this should be subject to any specific conditions including </w:t>
      </w:r>
      <w:r w:rsidR="00175BB5" w:rsidRPr="006A4551">
        <w:rPr>
          <w:rFonts w:asciiTheme="majorHAnsi" w:hAnsiTheme="majorHAnsi" w:cstheme="majorHAnsi"/>
        </w:rPr>
        <w:t xml:space="preserve">consumer protection provisions such as </w:t>
      </w:r>
      <w:r w:rsidR="00D44493" w:rsidRPr="006A4551">
        <w:rPr>
          <w:rFonts w:asciiTheme="majorHAnsi" w:hAnsiTheme="majorHAnsi" w:cstheme="majorHAnsi"/>
        </w:rPr>
        <w:t xml:space="preserve">requiring </w:t>
      </w:r>
      <w:r w:rsidR="00EC43DA" w:rsidRPr="006A4551">
        <w:rPr>
          <w:rFonts w:asciiTheme="majorHAnsi" w:hAnsiTheme="majorHAnsi" w:cstheme="majorHAnsi"/>
        </w:rPr>
        <w:t>“</w:t>
      </w:r>
      <w:r w:rsidRPr="006A4551">
        <w:rPr>
          <w:rFonts w:asciiTheme="majorHAnsi" w:hAnsiTheme="majorHAnsi" w:cstheme="majorHAnsi"/>
        </w:rPr>
        <w:t>translations</w:t>
      </w:r>
      <w:r w:rsidR="00EC43DA" w:rsidRPr="006A4551">
        <w:rPr>
          <w:rFonts w:asciiTheme="majorHAnsi" w:hAnsiTheme="majorHAnsi" w:cstheme="majorHAnsi"/>
        </w:rPr>
        <w:t>”</w:t>
      </w:r>
      <w:r w:rsidRPr="006A4551">
        <w:rPr>
          <w:rFonts w:asciiTheme="majorHAnsi" w:hAnsiTheme="majorHAnsi" w:cstheme="majorHAnsi"/>
        </w:rPr>
        <w:t xml:space="preserve"> into human readable (</w:t>
      </w:r>
      <w:r w:rsidR="00175BB5" w:rsidRPr="006A4551">
        <w:rPr>
          <w:rFonts w:asciiTheme="majorHAnsi" w:hAnsiTheme="majorHAnsi" w:cstheme="majorHAnsi"/>
        </w:rPr>
        <w:t>“</w:t>
      </w:r>
      <w:proofErr w:type="spellStart"/>
      <w:r w:rsidRPr="006A4551">
        <w:rPr>
          <w:rFonts w:asciiTheme="majorHAnsi" w:hAnsiTheme="majorHAnsi" w:cstheme="majorHAnsi"/>
        </w:rPr>
        <w:t>parsable</w:t>
      </w:r>
      <w:proofErr w:type="spellEnd"/>
      <w:r w:rsidR="00175BB5" w:rsidRPr="006A4551">
        <w:rPr>
          <w:rFonts w:asciiTheme="majorHAnsi" w:hAnsiTheme="majorHAnsi" w:cstheme="majorHAnsi"/>
        </w:rPr>
        <w:t>”</w:t>
      </w:r>
      <w:r w:rsidRPr="006A4551">
        <w:rPr>
          <w:rFonts w:asciiTheme="majorHAnsi" w:hAnsiTheme="majorHAnsi" w:cstheme="majorHAnsi"/>
        </w:rPr>
        <w:t xml:space="preserve">) </w:t>
      </w:r>
      <w:proofErr w:type="gramStart"/>
      <w:r w:rsidRPr="006A4551">
        <w:rPr>
          <w:rFonts w:asciiTheme="majorHAnsi" w:hAnsiTheme="majorHAnsi" w:cstheme="majorHAnsi"/>
        </w:rPr>
        <w:t>language</w:t>
      </w:r>
      <w:r w:rsidR="000B719E" w:rsidRPr="006A4551">
        <w:rPr>
          <w:rFonts w:asciiTheme="majorHAnsi" w:hAnsiTheme="majorHAnsi" w:cstheme="majorHAnsi"/>
        </w:rPr>
        <w:t>;</w:t>
      </w:r>
      <w:proofErr w:type="gramEnd"/>
    </w:p>
    <w:p w14:paraId="009F5110" w14:textId="604373B6" w:rsidR="00FA3704" w:rsidRPr="006A4551" w:rsidRDefault="00FA3704" w:rsidP="00086FF3">
      <w:pPr>
        <w:pStyle w:val="ListParagraph"/>
        <w:numPr>
          <w:ilvl w:val="0"/>
          <w:numId w:val="2"/>
        </w:numPr>
        <w:spacing w:line="312" w:lineRule="auto"/>
        <w:ind w:left="360"/>
        <w:jc w:val="both"/>
        <w:rPr>
          <w:rFonts w:asciiTheme="majorHAnsi" w:hAnsiTheme="majorHAnsi" w:cstheme="majorHAnsi"/>
        </w:rPr>
      </w:pPr>
      <w:r w:rsidRPr="006A4551">
        <w:rPr>
          <w:rFonts w:asciiTheme="majorHAnsi" w:hAnsiTheme="majorHAnsi" w:cstheme="majorHAnsi"/>
        </w:rPr>
        <w:t xml:space="preserve">whether any specific rules are required to apply only to smart </w:t>
      </w:r>
      <w:r w:rsidR="00175BB5" w:rsidRPr="006A4551">
        <w:rPr>
          <w:rFonts w:asciiTheme="majorHAnsi" w:hAnsiTheme="majorHAnsi" w:cstheme="majorHAnsi"/>
        </w:rPr>
        <w:t xml:space="preserve">legal </w:t>
      </w:r>
      <w:r w:rsidRPr="006A4551">
        <w:rPr>
          <w:rFonts w:asciiTheme="majorHAnsi" w:hAnsiTheme="majorHAnsi" w:cstheme="majorHAnsi"/>
        </w:rPr>
        <w:t>contracts</w:t>
      </w:r>
      <w:r w:rsidR="000B719E" w:rsidRPr="006A4551">
        <w:rPr>
          <w:rFonts w:asciiTheme="majorHAnsi" w:hAnsiTheme="majorHAnsi" w:cstheme="majorHAnsi"/>
        </w:rPr>
        <w:t>; and</w:t>
      </w:r>
    </w:p>
    <w:p w14:paraId="7AF574E7" w14:textId="5A3A9E07" w:rsidR="00FA3704" w:rsidRPr="006A4551" w:rsidRDefault="00FA3704" w:rsidP="00086FF3">
      <w:pPr>
        <w:pStyle w:val="ListParagraph"/>
        <w:numPr>
          <w:ilvl w:val="0"/>
          <w:numId w:val="2"/>
        </w:numPr>
        <w:spacing w:line="312" w:lineRule="auto"/>
        <w:ind w:left="360"/>
        <w:jc w:val="both"/>
        <w:rPr>
          <w:rFonts w:asciiTheme="majorHAnsi" w:hAnsiTheme="majorHAnsi" w:cstheme="majorHAnsi"/>
        </w:rPr>
      </w:pPr>
      <w:r w:rsidRPr="006A4551">
        <w:rPr>
          <w:rFonts w:asciiTheme="majorHAnsi" w:hAnsiTheme="majorHAnsi" w:cstheme="majorHAnsi"/>
        </w:rPr>
        <w:t>whether Jersey needs to recognise the concept of an electronic agent</w:t>
      </w:r>
      <w:r w:rsidR="000B719E" w:rsidRPr="006A4551">
        <w:rPr>
          <w:rFonts w:asciiTheme="majorHAnsi" w:hAnsiTheme="majorHAnsi" w:cstheme="majorHAnsi"/>
        </w:rPr>
        <w:t>.</w:t>
      </w:r>
    </w:p>
    <w:p w14:paraId="48981FCC" w14:textId="149B69CF" w:rsidR="00247F53" w:rsidRPr="006A4551" w:rsidRDefault="00C7299F" w:rsidP="00086FF3">
      <w:pPr>
        <w:spacing w:line="312" w:lineRule="auto"/>
        <w:jc w:val="both"/>
        <w:rPr>
          <w:rFonts w:asciiTheme="majorHAnsi" w:hAnsiTheme="majorHAnsi" w:cstheme="majorHAnsi"/>
        </w:rPr>
      </w:pPr>
      <w:r w:rsidRPr="006A4551">
        <w:rPr>
          <w:rFonts w:asciiTheme="majorHAnsi" w:hAnsiTheme="majorHAnsi" w:cstheme="majorHAnsi"/>
        </w:rPr>
        <w:t xml:space="preserve">In relation to the </w:t>
      </w:r>
      <w:r w:rsidR="005409D2" w:rsidRPr="006A4551">
        <w:rPr>
          <w:rFonts w:asciiTheme="majorHAnsi" w:hAnsiTheme="majorHAnsi" w:cstheme="majorHAnsi"/>
        </w:rPr>
        <w:t xml:space="preserve">secondary </w:t>
      </w:r>
      <w:r w:rsidRPr="006A4551">
        <w:rPr>
          <w:rFonts w:asciiTheme="majorHAnsi" w:hAnsiTheme="majorHAnsi" w:cstheme="majorHAnsi"/>
        </w:rPr>
        <w:t>subject</w:t>
      </w:r>
      <w:r w:rsidR="00382C40" w:rsidRPr="006A4551">
        <w:rPr>
          <w:rFonts w:asciiTheme="majorHAnsi" w:hAnsiTheme="majorHAnsi" w:cstheme="majorHAnsi"/>
        </w:rPr>
        <w:t>s</w:t>
      </w:r>
      <w:r w:rsidRPr="006A4551">
        <w:rPr>
          <w:rFonts w:asciiTheme="majorHAnsi" w:hAnsiTheme="majorHAnsi" w:cstheme="majorHAnsi"/>
        </w:rPr>
        <w:t xml:space="preserve"> of DAOs </w:t>
      </w:r>
      <w:r w:rsidR="00247F53" w:rsidRPr="006A4551">
        <w:rPr>
          <w:rFonts w:asciiTheme="majorHAnsi" w:hAnsiTheme="majorHAnsi" w:cstheme="majorHAnsi"/>
        </w:rPr>
        <w:t>and data</w:t>
      </w:r>
      <w:r w:rsidR="00C21E79" w:rsidRPr="006A4551">
        <w:rPr>
          <w:rFonts w:asciiTheme="majorHAnsi" w:hAnsiTheme="majorHAnsi" w:cstheme="majorHAnsi"/>
        </w:rPr>
        <w:t xml:space="preserve"> objects</w:t>
      </w:r>
      <w:r w:rsidR="00247F53" w:rsidRPr="006A4551">
        <w:rPr>
          <w:rFonts w:asciiTheme="majorHAnsi" w:hAnsiTheme="majorHAnsi" w:cstheme="majorHAnsi"/>
        </w:rPr>
        <w:t xml:space="preserve">, </w:t>
      </w:r>
      <w:r w:rsidRPr="006A4551">
        <w:rPr>
          <w:rFonts w:asciiTheme="majorHAnsi" w:hAnsiTheme="majorHAnsi" w:cstheme="majorHAnsi"/>
        </w:rPr>
        <w:t>the key question</w:t>
      </w:r>
      <w:r w:rsidR="00247F53" w:rsidRPr="006A4551">
        <w:rPr>
          <w:rFonts w:asciiTheme="majorHAnsi" w:hAnsiTheme="majorHAnsi" w:cstheme="majorHAnsi"/>
        </w:rPr>
        <w:t>s are:</w:t>
      </w:r>
    </w:p>
    <w:p w14:paraId="4055AC5C" w14:textId="0212A416" w:rsidR="00247F53" w:rsidRPr="006A4551" w:rsidRDefault="00C7299F" w:rsidP="00086FF3">
      <w:pPr>
        <w:pStyle w:val="ListParagraph"/>
        <w:numPr>
          <w:ilvl w:val="0"/>
          <w:numId w:val="2"/>
        </w:numPr>
        <w:spacing w:line="312" w:lineRule="auto"/>
        <w:ind w:left="360"/>
        <w:jc w:val="both"/>
        <w:rPr>
          <w:rFonts w:asciiTheme="majorHAnsi" w:hAnsiTheme="majorHAnsi" w:cstheme="majorHAnsi"/>
        </w:rPr>
      </w:pPr>
      <w:r w:rsidRPr="006A4551">
        <w:rPr>
          <w:rFonts w:asciiTheme="majorHAnsi" w:hAnsiTheme="majorHAnsi" w:cstheme="majorHAnsi"/>
        </w:rPr>
        <w:t xml:space="preserve">whether </w:t>
      </w:r>
      <w:r w:rsidR="00FA3704" w:rsidRPr="006A4551">
        <w:rPr>
          <w:rFonts w:asciiTheme="majorHAnsi" w:hAnsiTheme="majorHAnsi" w:cstheme="majorHAnsi"/>
        </w:rPr>
        <w:t>Jersey need</w:t>
      </w:r>
      <w:r w:rsidRPr="006A4551">
        <w:rPr>
          <w:rFonts w:asciiTheme="majorHAnsi" w:hAnsiTheme="majorHAnsi" w:cstheme="majorHAnsi"/>
        </w:rPr>
        <w:t>s</w:t>
      </w:r>
      <w:r w:rsidR="00FA3704" w:rsidRPr="006A4551">
        <w:rPr>
          <w:rFonts w:asciiTheme="majorHAnsi" w:hAnsiTheme="majorHAnsi" w:cstheme="majorHAnsi"/>
        </w:rPr>
        <w:t xml:space="preserve"> to recognise the concept of a DAO</w:t>
      </w:r>
      <w:r w:rsidR="00120881" w:rsidRPr="006A4551">
        <w:rPr>
          <w:rFonts w:asciiTheme="majorHAnsi" w:hAnsiTheme="majorHAnsi" w:cstheme="majorHAnsi"/>
        </w:rPr>
        <w:t xml:space="preserve"> as a </w:t>
      </w:r>
      <w:r w:rsidR="00B53842" w:rsidRPr="006A4551">
        <w:rPr>
          <w:rFonts w:asciiTheme="majorHAnsi" w:hAnsiTheme="majorHAnsi" w:cstheme="majorHAnsi"/>
        </w:rPr>
        <w:t xml:space="preserve">vehicle </w:t>
      </w:r>
      <w:r w:rsidR="00120881" w:rsidRPr="006A4551">
        <w:rPr>
          <w:rFonts w:asciiTheme="majorHAnsi" w:hAnsiTheme="majorHAnsi" w:cstheme="majorHAnsi"/>
        </w:rPr>
        <w:t>offered under Jersey law</w:t>
      </w:r>
      <w:r w:rsidR="00B53842" w:rsidRPr="006A4551">
        <w:rPr>
          <w:rFonts w:asciiTheme="majorHAnsi" w:hAnsiTheme="majorHAnsi" w:cstheme="majorHAnsi"/>
        </w:rPr>
        <w:t xml:space="preserve"> and if yes what for</w:t>
      </w:r>
      <w:r w:rsidR="0087246D" w:rsidRPr="006A4551">
        <w:rPr>
          <w:rFonts w:asciiTheme="majorHAnsi" w:hAnsiTheme="majorHAnsi" w:cstheme="majorHAnsi"/>
        </w:rPr>
        <w:t>m</w:t>
      </w:r>
      <w:r w:rsidR="00B53842" w:rsidRPr="006A4551">
        <w:rPr>
          <w:rFonts w:asciiTheme="majorHAnsi" w:hAnsiTheme="majorHAnsi" w:cstheme="majorHAnsi"/>
        </w:rPr>
        <w:t xml:space="preserve"> that should take</w:t>
      </w:r>
      <w:r w:rsidR="00247F53" w:rsidRPr="006A4551">
        <w:rPr>
          <w:rFonts w:asciiTheme="majorHAnsi" w:hAnsiTheme="majorHAnsi" w:cstheme="majorHAnsi"/>
        </w:rPr>
        <w:t>; and</w:t>
      </w:r>
    </w:p>
    <w:p w14:paraId="5825B3E1" w14:textId="31C22CAD" w:rsidR="00FA3704" w:rsidRPr="006A4551" w:rsidRDefault="00485C32" w:rsidP="00086FF3">
      <w:pPr>
        <w:pStyle w:val="ListParagraph"/>
        <w:numPr>
          <w:ilvl w:val="0"/>
          <w:numId w:val="2"/>
        </w:numPr>
        <w:spacing w:line="312" w:lineRule="auto"/>
        <w:ind w:left="360"/>
        <w:jc w:val="both"/>
        <w:rPr>
          <w:rFonts w:asciiTheme="majorHAnsi" w:hAnsiTheme="majorHAnsi" w:cstheme="majorHAnsi"/>
        </w:rPr>
      </w:pPr>
      <w:r w:rsidRPr="006A4551">
        <w:rPr>
          <w:rFonts w:asciiTheme="majorHAnsi" w:hAnsiTheme="majorHAnsi" w:cstheme="majorHAnsi"/>
        </w:rPr>
        <w:t xml:space="preserve">whether </w:t>
      </w:r>
      <w:r w:rsidR="00FA3704" w:rsidRPr="006A4551">
        <w:rPr>
          <w:rFonts w:asciiTheme="majorHAnsi" w:hAnsiTheme="majorHAnsi" w:cstheme="majorHAnsi"/>
        </w:rPr>
        <w:t xml:space="preserve">Jersey </w:t>
      </w:r>
      <w:r w:rsidRPr="006A4551">
        <w:rPr>
          <w:rFonts w:asciiTheme="majorHAnsi" w:hAnsiTheme="majorHAnsi" w:cstheme="majorHAnsi"/>
        </w:rPr>
        <w:t xml:space="preserve">should also consider </w:t>
      </w:r>
      <w:r w:rsidR="00FA3704" w:rsidRPr="006A4551">
        <w:rPr>
          <w:rFonts w:asciiTheme="majorHAnsi" w:hAnsiTheme="majorHAnsi" w:cstheme="majorHAnsi"/>
        </w:rPr>
        <w:t>recognis</w:t>
      </w:r>
      <w:r w:rsidRPr="006A4551">
        <w:rPr>
          <w:rFonts w:asciiTheme="majorHAnsi" w:hAnsiTheme="majorHAnsi" w:cstheme="majorHAnsi"/>
        </w:rPr>
        <w:t>ing</w:t>
      </w:r>
      <w:r w:rsidR="00FA3704" w:rsidRPr="006A4551">
        <w:rPr>
          <w:rFonts w:asciiTheme="majorHAnsi" w:hAnsiTheme="majorHAnsi" w:cstheme="majorHAnsi"/>
        </w:rPr>
        <w:t xml:space="preserve"> a new category of </w:t>
      </w:r>
      <w:r w:rsidRPr="006A4551">
        <w:rPr>
          <w:rFonts w:asciiTheme="majorHAnsi" w:hAnsiTheme="majorHAnsi" w:cstheme="majorHAnsi"/>
        </w:rPr>
        <w:t xml:space="preserve">personal </w:t>
      </w:r>
      <w:r w:rsidR="00FA3704" w:rsidRPr="006A4551">
        <w:rPr>
          <w:rFonts w:asciiTheme="majorHAnsi" w:hAnsiTheme="majorHAnsi" w:cstheme="majorHAnsi"/>
        </w:rPr>
        <w:t xml:space="preserve">property rights </w:t>
      </w:r>
      <w:proofErr w:type="gramStart"/>
      <w:r w:rsidR="00FA3704" w:rsidRPr="006A4551">
        <w:rPr>
          <w:rFonts w:asciiTheme="majorHAnsi" w:hAnsiTheme="majorHAnsi" w:cstheme="majorHAnsi"/>
        </w:rPr>
        <w:t>similar to</w:t>
      </w:r>
      <w:proofErr w:type="gramEnd"/>
      <w:r w:rsidR="00FA3704" w:rsidRPr="006A4551">
        <w:rPr>
          <w:rFonts w:asciiTheme="majorHAnsi" w:hAnsiTheme="majorHAnsi" w:cstheme="majorHAnsi"/>
        </w:rPr>
        <w:t xml:space="preserve"> the “data object”</w:t>
      </w:r>
      <w:r w:rsidRPr="006A4551">
        <w:rPr>
          <w:rFonts w:asciiTheme="majorHAnsi" w:hAnsiTheme="majorHAnsi" w:cstheme="majorHAnsi"/>
        </w:rPr>
        <w:t xml:space="preserve"> proposed by the Law Commission in England and Wales.</w:t>
      </w:r>
    </w:p>
    <w:p w14:paraId="66D1D5F1" w14:textId="60793832" w:rsidR="004D5DE7" w:rsidRPr="006A4551" w:rsidRDefault="00235C7D" w:rsidP="00086FF3">
      <w:pPr>
        <w:spacing w:line="312" w:lineRule="auto"/>
        <w:jc w:val="both"/>
        <w:rPr>
          <w:rFonts w:asciiTheme="majorHAnsi" w:hAnsiTheme="majorHAnsi" w:cstheme="majorHAnsi"/>
        </w:rPr>
      </w:pPr>
      <w:r w:rsidRPr="006A4551">
        <w:rPr>
          <w:rFonts w:asciiTheme="majorHAnsi" w:hAnsiTheme="majorHAnsi" w:cstheme="majorHAnsi"/>
        </w:rPr>
        <w:t>It is intended that t</w:t>
      </w:r>
      <w:r w:rsidR="00277154" w:rsidRPr="006A4551">
        <w:rPr>
          <w:rFonts w:asciiTheme="majorHAnsi" w:hAnsiTheme="majorHAnsi" w:cstheme="majorHAnsi"/>
        </w:rPr>
        <w:t xml:space="preserve">he project </w:t>
      </w:r>
      <w:r w:rsidRPr="006A4551">
        <w:rPr>
          <w:rFonts w:asciiTheme="majorHAnsi" w:hAnsiTheme="majorHAnsi" w:cstheme="majorHAnsi"/>
        </w:rPr>
        <w:t xml:space="preserve">will </w:t>
      </w:r>
      <w:r w:rsidR="00277154" w:rsidRPr="006A4551">
        <w:rPr>
          <w:rFonts w:asciiTheme="majorHAnsi" w:hAnsiTheme="majorHAnsi" w:cstheme="majorHAnsi"/>
        </w:rPr>
        <w:t>have three phases</w:t>
      </w:r>
      <w:r w:rsidR="004D5DE7" w:rsidRPr="006A4551">
        <w:rPr>
          <w:rFonts w:asciiTheme="majorHAnsi" w:hAnsiTheme="majorHAnsi" w:cstheme="majorHAnsi"/>
        </w:rPr>
        <w:t>:</w:t>
      </w:r>
    </w:p>
    <w:p w14:paraId="369C401C" w14:textId="4A027A03" w:rsidR="00A111B0" w:rsidRPr="006A4551" w:rsidRDefault="00277154" w:rsidP="00086FF3">
      <w:pPr>
        <w:pStyle w:val="ListParagraph"/>
        <w:numPr>
          <w:ilvl w:val="0"/>
          <w:numId w:val="17"/>
        </w:numPr>
        <w:spacing w:line="312" w:lineRule="auto"/>
        <w:ind w:left="360"/>
        <w:jc w:val="both"/>
        <w:rPr>
          <w:rFonts w:asciiTheme="majorHAnsi" w:hAnsiTheme="majorHAnsi" w:cstheme="majorHAnsi"/>
        </w:rPr>
      </w:pPr>
      <w:r w:rsidRPr="006A4551">
        <w:rPr>
          <w:rFonts w:asciiTheme="majorHAnsi" w:hAnsiTheme="majorHAnsi" w:cstheme="majorHAnsi"/>
        </w:rPr>
        <w:t xml:space="preserve">In phase 1 (this </w:t>
      </w:r>
      <w:r w:rsidR="00D44493" w:rsidRPr="006A4551">
        <w:rPr>
          <w:rFonts w:asciiTheme="majorHAnsi" w:hAnsiTheme="majorHAnsi" w:cstheme="majorHAnsi"/>
        </w:rPr>
        <w:t>C</w:t>
      </w:r>
      <w:r w:rsidRPr="006A4551">
        <w:rPr>
          <w:rFonts w:asciiTheme="majorHAnsi" w:hAnsiTheme="majorHAnsi" w:cstheme="majorHAnsi"/>
        </w:rPr>
        <w:t>onsultation), we are seeking to discover what people consider to be the</w:t>
      </w:r>
      <w:r w:rsidR="00B746B7" w:rsidRPr="006A4551">
        <w:rPr>
          <w:rFonts w:asciiTheme="majorHAnsi" w:hAnsiTheme="majorHAnsi" w:cstheme="majorHAnsi"/>
        </w:rPr>
        <w:t xml:space="preserve"> legal issues arising under </w:t>
      </w:r>
      <w:r w:rsidRPr="006A4551">
        <w:rPr>
          <w:rFonts w:asciiTheme="majorHAnsi" w:hAnsiTheme="majorHAnsi" w:cstheme="majorHAnsi"/>
        </w:rPr>
        <w:t xml:space="preserve">the current law by asking a series of ‘scoping’ questions. </w:t>
      </w:r>
    </w:p>
    <w:p w14:paraId="62C09F2B" w14:textId="5C0FB39C" w:rsidR="00084947" w:rsidRPr="006A4551" w:rsidRDefault="00277154" w:rsidP="00086FF3">
      <w:pPr>
        <w:pStyle w:val="ListParagraph"/>
        <w:numPr>
          <w:ilvl w:val="0"/>
          <w:numId w:val="17"/>
        </w:numPr>
        <w:spacing w:line="312" w:lineRule="auto"/>
        <w:ind w:left="360"/>
        <w:jc w:val="both"/>
        <w:rPr>
          <w:rFonts w:asciiTheme="majorHAnsi" w:hAnsiTheme="majorHAnsi" w:cstheme="majorHAnsi"/>
        </w:rPr>
      </w:pPr>
      <w:r w:rsidRPr="006A4551">
        <w:rPr>
          <w:rFonts w:asciiTheme="majorHAnsi" w:hAnsiTheme="majorHAnsi" w:cstheme="majorHAnsi"/>
        </w:rPr>
        <w:t>In phase 2 (</w:t>
      </w:r>
      <w:r w:rsidR="00D44493" w:rsidRPr="006A4551">
        <w:rPr>
          <w:rFonts w:asciiTheme="majorHAnsi" w:hAnsiTheme="majorHAnsi" w:cstheme="majorHAnsi"/>
        </w:rPr>
        <w:t>the Formal C</w:t>
      </w:r>
      <w:r w:rsidRPr="006A4551">
        <w:rPr>
          <w:rFonts w:asciiTheme="majorHAnsi" w:hAnsiTheme="majorHAnsi" w:cstheme="majorHAnsi"/>
        </w:rPr>
        <w:t xml:space="preserve">onsultation), we expect to publish a further consultation report, containing provisional findings and recommendations. </w:t>
      </w:r>
    </w:p>
    <w:p w14:paraId="2FF65E9D" w14:textId="239E1CD7" w:rsidR="00084947" w:rsidRPr="006A4551" w:rsidRDefault="00277154" w:rsidP="00086FF3">
      <w:pPr>
        <w:pStyle w:val="ListParagraph"/>
        <w:numPr>
          <w:ilvl w:val="0"/>
          <w:numId w:val="17"/>
        </w:numPr>
        <w:spacing w:line="312" w:lineRule="auto"/>
        <w:ind w:left="360"/>
        <w:jc w:val="both"/>
        <w:rPr>
          <w:rFonts w:asciiTheme="majorHAnsi" w:hAnsiTheme="majorHAnsi" w:cstheme="majorHAnsi"/>
        </w:rPr>
      </w:pPr>
      <w:r w:rsidRPr="006A4551">
        <w:rPr>
          <w:rFonts w:asciiTheme="majorHAnsi" w:hAnsiTheme="majorHAnsi" w:cstheme="majorHAnsi"/>
        </w:rPr>
        <w:t xml:space="preserve">In phase 3 (Topic Report) we will set out our final recommendations to the Chief Minister. </w:t>
      </w:r>
    </w:p>
    <w:p w14:paraId="506ABB5D" w14:textId="5A193B8F" w:rsidR="00084947" w:rsidRPr="006A4551" w:rsidRDefault="00277154" w:rsidP="00086FF3">
      <w:pPr>
        <w:spacing w:line="312" w:lineRule="auto"/>
        <w:jc w:val="both"/>
        <w:rPr>
          <w:rFonts w:asciiTheme="majorHAnsi" w:hAnsiTheme="majorHAnsi" w:cstheme="majorHAnsi"/>
        </w:rPr>
      </w:pPr>
      <w:r w:rsidRPr="006A4551">
        <w:rPr>
          <w:rFonts w:asciiTheme="majorHAnsi" w:hAnsiTheme="majorHAnsi" w:cstheme="majorHAnsi"/>
        </w:rPr>
        <w:t xml:space="preserve">We </w:t>
      </w:r>
      <w:r w:rsidR="004D5DE7" w:rsidRPr="006A4551">
        <w:rPr>
          <w:rFonts w:asciiTheme="majorHAnsi" w:hAnsiTheme="majorHAnsi" w:cstheme="majorHAnsi"/>
        </w:rPr>
        <w:t xml:space="preserve">seek responses </w:t>
      </w:r>
      <w:r w:rsidRPr="006A4551">
        <w:rPr>
          <w:rFonts w:asciiTheme="majorHAnsi" w:hAnsiTheme="majorHAnsi" w:cstheme="majorHAnsi"/>
        </w:rPr>
        <w:t xml:space="preserve">from a wide range of people, including lawyers in the Channel Islands, lawyers from other from other jurisdictions, individuals with experience of </w:t>
      </w:r>
      <w:r w:rsidR="00084947" w:rsidRPr="006A4551">
        <w:rPr>
          <w:rFonts w:asciiTheme="majorHAnsi" w:hAnsiTheme="majorHAnsi" w:cstheme="majorHAnsi"/>
        </w:rPr>
        <w:t>fintech</w:t>
      </w:r>
      <w:r w:rsidR="00A45CE1" w:rsidRPr="006A4551">
        <w:rPr>
          <w:rFonts w:asciiTheme="majorHAnsi" w:hAnsiTheme="majorHAnsi" w:cstheme="majorHAnsi"/>
        </w:rPr>
        <w:t xml:space="preserve">, </w:t>
      </w:r>
      <w:proofErr w:type="spellStart"/>
      <w:r w:rsidR="00A45CE1" w:rsidRPr="006A4551">
        <w:rPr>
          <w:rFonts w:asciiTheme="majorHAnsi" w:hAnsiTheme="majorHAnsi" w:cstheme="majorHAnsi"/>
        </w:rPr>
        <w:t>legaltech</w:t>
      </w:r>
      <w:proofErr w:type="spellEnd"/>
      <w:r w:rsidR="00A45CE1" w:rsidRPr="006A4551">
        <w:rPr>
          <w:rFonts w:asciiTheme="majorHAnsi" w:hAnsiTheme="majorHAnsi" w:cstheme="majorHAnsi"/>
        </w:rPr>
        <w:t xml:space="preserve"> and </w:t>
      </w:r>
      <w:proofErr w:type="spellStart"/>
      <w:r w:rsidR="00A45CE1" w:rsidRPr="006A4551">
        <w:rPr>
          <w:rFonts w:asciiTheme="majorHAnsi" w:hAnsiTheme="majorHAnsi" w:cstheme="majorHAnsi"/>
        </w:rPr>
        <w:t>regtech</w:t>
      </w:r>
      <w:proofErr w:type="spellEnd"/>
      <w:r w:rsidR="00084947" w:rsidRPr="006A4551">
        <w:rPr>
          <w:rFonts w:asciiTheme="majorHAnsi" w:hAnsiTheme="majorHAnsi" w:cstheme="majorHAnsi"/>
        </w:rPr>
        <w:t xml:space="preserve"> matters</w:t>
      </w:r>
      <w:r w:rsidRPr="006A4551">
        <w:rPr>
          <w:rFonts w:asciiTheme="majorHAnsi" w:hAnsiTheme="majorHAnsi" w:cstheme="majorHAnsi"/>
        </w:rPr>
        <w:t xml:space="preserve">, </w:t>
      </w:r>
      <w:r w:rsidR="00D21430" w:rsidRPr="006A4551">
        <w:rPr>
          <w:rFonts w:asciiTheme="majorHAnsi" w:hAnsiTheme="majorHAnsi" w:cstheme="majorHAnsi"/>
        </w:rPr>
        <w:t xml:space="preserve">technology and </w:t>
      </w:r>
      <w:r w:rsidR="008A7424" w:rsidRPr="006A4551">
        <w:rPr>
          <w:rFonts w:asciiTheme="majorHAnsi" w:hAnsiTheme="majorHAnsi" w:cstheme="majorHAnsi"/>
        </w:rPr>
        <w:t xml:space="preserve">digital companies, trust companies, </w:t>
      </w:r>
      <w:r w:rsidRPr="006A4551">
        <w:rPr>
          <w:rFonts w:asciiTheme="majorHAnsi" w:hAnsiTheme="majorHAnsi" w:cstheme="majorHAnsi"/>
        </w:rPr>
        <w:t xml:space="preserve">members of the Royal Court, members of the States Assembly, Ministers, charities and other organisations </w:t>
      </w:r>
      <w:r w:rsidR="00084947" w:rsidRPr="006A4551">
        <w:rPr>
          <w:rFonts w:asciiTheme="majorHAnsi" w:hAnsiTheme="majorHAnsi" w:cstheme="majorHAnsi"/>
        </w:rPr>
        <w:t xml:space="preserve">with activities relating to emerging technologies.  </w:t>
      </w:r>
      <w:r w:rsidRPr="006A4551">
        <w:rPr>
          <w:rFonts w:asciiTheme="majorHAnsi" w:hAnsiTheme="majorHAnsi" w:cstheme="majorHAnsi"/>
        </w:rPr>
        <w:t xml:space="preserve">We also welcome comments from experts outside the island. </w:t>
      </w:r>
    </w:p>
    <w:p w14:paraId="61978F0C" w14:textId="7181E9F7" w:rsidR="00084947" w:rsidRPr="006A4551" w:rsidRDefault="00277154" w:rsidP="00086FF3">
      <w:pPr>
        <w:spacing w:line="312" w:lineRule="auto"/>
        <w:jc w:val="both"/>
        <w:rPr>
          <w:rFonts w:asciiTheme="majorHAnsi" w:hAnsiTheme="majorHAnsi" w:cstheme="majorHAnsi"/>
        </w:rPr>
      </w:pPr>
      <w:r w:rsidRPr="006A4551">
        <w:rPr>
          <w:rFonts w:asciiTheme="majorHAnsi" w:hAnsiTheme="majorHAnsi" w:cstheme="majorHAnsi"/>
        </w:rPr>
        <w:lastRenderedPageBreak/>
        <w:t xml:space="preserve">You </w:t>
      </w:r>
      <w:r w:rsidR="00D2216B" w:rsidRPr="006A4551">
        <w:rPr>
          <w:rFonts w:asciiTheme="majorHAnsi" w:hAnsiTheme="majorHAnsi" w:cstheme="majorHAnsi"/>
        </w:rPr>
        <w:t xml:space="preserve">may submit a response without </w:t>
      </w:r>
      <w:r w:rsidR="00B93122" w:rsidRPr="006A4551">
        <w:rPr>
          <w:rFonts w:asciiTheme="majorHAnsi" w:hAnsiTheme="majorHAnsi" w:cstheme="majorHAnsi"/>
        </w:rPr>
        <w:t>r</w:t>
      </w:r>
      <w:r w:rsidRPr="006A4551">
        <w:rPr>
          <w:rFonts w:asciiTheme="majorHAnsi" w:hAnsiTheme="majorHAnsi" w:cstheme="majorHAnsi"/>
        </w:rPr>
        <w:t>espond</w:t>
      </w:r>
      <w:r w:rsidR="00B93122" w:rsidRPr="006A4551">
        <w:rPr>
          <w:rFonts w:asciiTheme="majorHAnsi" w:hAnsiTheme="majorHAnsi" w:cstheme="majorHAnsi"/>
        </w:rPr>
        <w:t>ing</w:t>
      </w:r>
      <w:r w:rsidRPr="006A4551">
        <w:rPr>
          <w:rFonts w:asciiTheme="majorHAnsi" w:hAnsiTheme="majorHAnsi" w:cstheme="majorHAnsi"/>
        </w:rPr>
        <w:t xml:space="preserve"> to all the scoping questions. </w:t>
      </w:r>
      <w:r w:rsidR="00B93122" w:rsidRPr="006A4551">
        <w:rPr>
          <w:rFonts w:asciiTheme="majorHAnsi" w:hAnsiTheme="majorHAnsi" w:cstheme="majorHAnsi"/>
        </w:rPr>
        <w:t>C</w:t>
      </w:r>
      <w:r w:rsidRPr="006A4551">
        <w:rPr>
          <w:rFonts w:asciiTheme="majorHAnsi" w:hAnsiTheme="majorHAnsi" w:cstheme="majorHAnsi"/>
        </w:rPr>
        <w:t xml:space="preserve">omments </w:t>
      </w:r>
      <w:r w:rsidR="00B93122" w:rsidRPr="006A4551">
        <w:rPr>
          <w:rFonts w:asciiTheme="majorHAnsi" w:hAnsiTheme="majorHAnsi" w:cstheme="majorHAnsi"/>
        </w:rPr>
        <w:t xml:space="preserve">may be submitted </w:t>
      </w:r>
      <w:r w:rsidRPr="006A4551">
        <w:rPr>
          <w:rFonts w:asciiTheme="majorHAnsi" w:hAnsiTheme="majorHAnsi" w:cstheme="majorHAnsi"/>
        </w:rPr>
        <w:t>by email</w:t>
      </w:r>
      <w:r w:rsidR="009014B8" w:rsidRPr="006A4551">
        <w:rPr>
          <w:rFonts w:asciiTheme="majorHAnsi" w:hAnsiTheme="majorHAnsi" w:cstheme="majorHAnsi"/>
        </w:rPr>
        <w:t xml:space="preserve"> </w:t>
      </w:r>
      <w:r w:rsidRPr="006A4551">
        <w:rPr>
          <w:rFonts w:asciiTheme="majorHAnsi" w:hAnsiTheme="majorHAnsi" w:cstheme="majorHAnsi"/>
        </w:rPr>
        <w:t xml:space="preserve">or letter. </w:t>
      </w:r>
    </w:p>
    <w:p w14:paraId="746032D3" w14:textId="663D1C4D" w:rsidR="00084947" w:rsidRPr="006A4551" w:rsidRDefault="00277154" w:rsidP="00086FF3">
      <w:pPr>
        <w:spacing w:line="312" w:lineRule="auto"/>
        <w:jc w:val="both"/>
        <w:rPr>
          <w:rFonts w:asciiTheme="majorHAnsi" w:hAnsiTheme="majorHAnsi" w:cstheme="majorHAnsi"/>
        </w:rPr>
      </w:pPr>
      <w:r w:rsidRPr="006A4551">
        <w:rPr>
          <w:rFonts w:asciiTheme="majorHAnsi" w:hAnsiTheme="majorHAnsi" w:cstheme="majorHAnsi"/>
        </w:rPr>
        <w:t xml:space="preserve">The </w:t>
      </w:r>
      <w:r w:rsidR="009014B8" w:rsidRPr="006A4551">
        <w:rPr>
          <w:rFonts w:asciiTheme="majorHAnsi" w:hAnsiTheme="majorHAnsi" w:cstheme="majorHAnsi"/>
        </w:rPr>
        <w:t>C</w:t>
      </w:r>
      <w:r w:rsidRPr="006A4551">
        <w:rPr>
          <w:rFonts w:asciiTheme="majorHAnsi" w:hAnsiTheme="majorHAnsi" w:cstheme="majorHAnsi"/>
        </w:rPr>
        <w:t xml:space="preserve">onsultation period runs from </w:t>
      </w:r>
      <w:r w:rsidR="00E328D8" w:rsidRPr="00E328D8">
        <w:rPr>
          <w:rFonts w:asciiTheme="majorHAnsi" w:hAnsiTheme="majorHAnsi" w:cstheme="majorHAnsi"/>
          <w:b/>
          <w:bCs/>
        </w:rPr>
        <w:t>March</w:t>
      </w:r>
      <w:r w:rsidR="0088512C" w:rsidRPr="00E328D8">
        <w:rPr>
          <w:rFonts w:asciiTheme="majorHAnsi" w:hAnsiTheme="majorHAnsi" w:cstheme="majorHAnsi"/>
          <w:b/>
          <w:bCs/>
        </w:rPr>
        <w:t xml:space="preserve"> 2024</w:t>
      </w:r>
      <w:r w:rsidR="00084947" w:rsidRPr="00E328D8">
        <w:rPr>
          <w:rFonts w:asciiTheme="majorHAnsi" w:hAnsiTheme="majorHAnsi" w:cstheme="majorHAnsi"/>
          <w:b/>
          <w:bCs/>
        </w:rPr>
        <w:t xml:space="preserve"> to </w:t>
      </w:r>
      <w:r w:rsidR="009014B8" w:rsidRPr="00E328D8">
        <w:rPr>
          <w:rFonts w:asciiTheme="majorHAnsi" w:hAnsiTheme="majorHAnsi" w:cstheme="majorHAnsi"/>
          <w:b/>
          <w:bCs/>
        </w:rPr>
        <w:t xml:space="preserve">16 </w:t>
      </w:r>
      <w:r w:rsidR="00E328D8" w:rsidRPr="00E328D8">
        <w:rPr>
          <w:rFonts w:asciiTheme="majorHAnsi" w:hAnsiTheme="majorHAnsi" w:cstheme="majorHAnsi"/>
          <w:b/>
          <w:bCs/>
        </w:rPr>
        <w:t>June</w:t>
      </w:r>
      <w:r w:rsidR="009014B8" w:rsidRPr="00E328D8">
        <w:rPr>
          <w:rFonts w:asciiTheme="majorHAnsi" w:hAnsiTheme="majorHAnsi" w:cstheme="majorHAnsi"/>
          <w:b/>
          <w:bCs/>
        </w:rPr>
        <w:t xml:space="preserve"> 2024</w:t>
      </w:r>
      <w:r w:rsidRPr="006A4551">
        <w:rPr>
          <w:rFonts w:asciiTheme="majorHAnsi" w:hAnsiTheme="majorHAnsi" w:cstheme="majorHAnsi"/>
        </w:rPr>
        <w:t xml:space="preserve">. </w:t>
      </w:r>
    </w:p>
    <w:p w14:paraId="6497B563" w14:textId="6E0997A0" w:rsidR="00084947" w:rsidRPr="006A4551" w:rsidRDefault="00E328D8" w:rsidP="00086FF3">
      <w:pPr>
        <w:spacing w:line="312" w:lineRule="auto"/>
        <w:ind w:firstLine="360"/>
        <w:jc w:val="both"/>
        <w:rPr>
          <w:rFonts w:asciiTheme="majorHAnsi" w:hAnsiTheme="majorHAnsi" w:cstheme="majorHAnsi"/>
        </w:rPr>
      </w:pPr>
      <w:r>
        <w:rPr>
          <w:rFonts w:asciiTheme="majorHAnsi" w:hAnsiTheme="majorHAnsi" w:cstheme="majorHAnsi"/>
        </w:rPr>
        <w:t>P</w:t>
      </w:r>
      <w:r w:rsidR="00277154" w:rsidRPr="006A4551">
        <w:rPr>
          <w:rFonts w:asciiTheme="majorHAnsi" w:hAnsiTheme="majorHAnsi" w:cstheme="majorHAnsi"/>
        </w:rPr>
        <w:t xml:space="preserve">lease send responses in writing </w:t>
      </w:r>
    </w:p>
    <w:p w14:paraId="024E56EA" w14:textId="52F94D56" w:rsidR="00084947" w:rsidRPr="006A4551" w:rsidRDefault="00277154" w:rsidP="00086FF3">
      <w:pPr>
        <w:pStyle w:val="ListParagraph"/>
        <w:numPr>
          <w:ilvl w:val="0"/>
          <w:numId w:val="2"/>
        </w:numPr>
        <w:spacing w:line="312" w:lineRule="auto"/>
        <w:ind w:left="360"/>
        <w:jc w:val="both"/>
        <w:rPr>
          <w:rFonts w:asciiTheme="majorHAnsi" w:hAnsiTheme="majorHAnsi" w:cstheme="majorHAnsi"/>
        </w:rPr>
      </w:pPr>
      <w:r w:rsidRPr="006A4551">
        <w:rPr>
          <w:rFonts w:asciiTheme="majorHAnsi" w:hAnsiTheme="majorHAnsi" w:cstheme="majorHAnsi"/>
        </w:rPr>
        <w:t xml:space="preserve">by email to: </w:t>
      </w:r>
      <w:r w:rsidR="0088512C">
        <w:rPr>
          <w:rFonts w:asciiTheme="majorHAnsi" w:hAnsiTheme="majorHAnsi" w:cstheme="majorHAnsi"/>
        </w:rPr>
        <w:t>commissioners</w:t>
      </w:r>
      <w:r w:rsidRPr="006A4551">
        <w:rPr>
          <w:rFonts w:asciiTheme="majorHAnsi" w:hAnsiTheme="majorHAnsi" w:cstheme="majorHAnsi"/>
        </w:rPr>
        <w:t>@</w:t>
      </w:r>
      <w:r w:rsidR="0088512C">
        <w:rPr>
          <w:rFonts w:asciiTheme="majorHAnsi" w:hAnsiTheme="majorHAnsi" w:cstheme="majorHAnsi"/>
        </w:rPr>
        <w:t>jerseylawcommission.org.je</w:t>
      </w:r>
      <w:r w:rsidRPr="006A4551">
        <w:rPr>
          <w:rFonts w:asciiTheme="majorHAnsi" w:hAnsiTheme="majorHAnsi" w:cstheme="majorHAnsi"/>
        </w:rPr>
        <w:t xml:space="preserve"> or </w:t>
      </w:r>
    </w:p>
    <w:p w14:paraId="1D5B234D" w14:textId="4509A0BE" w:rsidR="00084947" w:rsidRPr="006A4551" w:rsidRDefault="00277154" w:rsidP="00086FF3">
      <w:pPr>
        <w:pStyle w:val="ListParagraph"/>
        <w:numPr>
          <w:ilvl w:val="0"/>
          <w:numId w:val="2"/>
        </w:numPr>
        <w:spacing w:line="312" w:lineRule="auto"/>
        <w:ind w:left="360"/>
        <w:jc w:val="both"/>
        <w:rPr>
          <w:rFonts w:asciiTheme="majorHAnsi" w:hAnsiTheme="majorHAnsi" w:cstheme="majorHAnsi"/>
        </w:rPr>
      </w:pPr>
      <w:r w:rsidRPr="006A4551">
        <w:rPr>
          <w:rFonts w:asciiTheme="majorHAnsi" w:hAnsiTheme="majorHAnsi" w:cstheme="majorHAnsi"/>
        </w:rPr>
        <w:t xml:space="preserve">by post to: </w:t>
      </w:r>
      <w:r w:rsidR="00084947" w:rsidRPr="006A4551">
        <w:rPr>
          <w:rFonts w:asciiTheme="majorHAnsi" w:hAnsiTheme="majorHAnsi" w:cstheme="majorHAnsi"/>
        </w:rPr>
        <w:t xml:space="preserve">Smart Contract </w:t>
      </w:r>
      <w:r w:rsidRPr="006A4551">
        <w:rPr>
          <w:rFonts w:asciiTheme="majorHAnsi" w:hAnsiTheme="majorHAnsi" w:cstheme="majorHAnsi"/>
        </w:rPr>
        <w:t xml:space="preserve">Scoping Consultation, Jersey Law Commission, </w:t>
      </w:r>
      <w:r w:rsidR="0088512C">
        <w:rPr>
          <w:rFonts w:asciiTheme="majorHAnsi" w:hAnsiTheme="majorHAnsi" w:cstheme="majorHAnsi"/>
        </w:rPr>
        <w:t>c/o Corbett Le Quesne, 1a West’s Centre, St Helier, JE2 4ST</w:t>
      </w:r>
    </w:p>
    <w:p w14:paraId="43DE570A" w14:textId="77777777" w:rsidR="0062304D" w:rsidRPr="006A4551" w:rsidRDefault="00277154" w:rsidP="00086FF3">
      <w:pPr>
        <w:spacing w:line="312" w:lineRule="auto"/>
        <w:jc w:val="both"/>
        <w:rPr>
          <w:rFonts w:asciiTheme="majorHAnsi" w:hAnsiTheme="majorHAnsi" w:cstheme="majorHAnsi"/>
        </w:rPr>
      </w:pPr>
      <w:r w:rsidRPr="006A4551">
        <w:rPr>
          <w:rFonts w:asciiTheme="majorHAnsi" w:hAnsiTheme="majorHAnsi" w:cstheme="majorHAnsi"/>
        </w:rPr>
        <w:t xml:space="preserve">When responding, please include your name and (if relevant) any organisation on whose behalf you are responding. In the Consultation Paper, which will set out our initial findings and provisional recommendations, and in any subsequent Final Report, we </w:t>
      </w:r>
      <w:proofErr w:type="gramStart"/>
      <w:r w:rsidRPr="006A4551">
        <w:rPr>
          <w:rFonts w:asciiTheme="majorHAnsi" w:hAnsiTheme="majorHAnsi" w:cstheme="majorHAnsi"/>
        </w:rPr>
        <w:t>may</w:t>
      </w:r>
      <w:proofErr w:type="gramEnd"/>
      <w:r w:rsidRPr="006A4551">
        <w:rPr>
          <w:rFonts w:asciiTheme="majorHAnsi" w:hAnsiTheme="majorHAnsi" w:cstheme="majorHAnsi"/>
        </w:rPr>
        <w:t xml:space="preserve"> </w:t>
      </w:r>
    </w:p>
    <w:p w14:paraId="32BD608B" w14:textId="58DC484E" w:rsidR="0062304D" w:rsidRPr="006A4551" w:rsidRDefault="00277154" w:rsidP="00086FF3">
      <w:pPr>
        <w:pStyle w:val="ListParagraph"/>
        <w:numPr>
          <w:ilvl w:val="0"/>
          <w:numId w:val="2"/>
        </w:numPr>
        <w:spacing w:line="312" w:lineRule="auto"/>
        <w:ind w:left="360"/>
        <w:jc w:val="both"/>
        <w:rPr>
          <w:rFonts w:asciiTheme="majorHAnsi" w:hAnsiTheme="majorHAnsi" w:cstheme="majorHAnsi"/>
        </w:rPr>
      </w:pPr>
      <w:r w:rsidRPr="006A4551">
        <w:rPr>
          <w:rFonts w:asciiTheme="majorHAnsi" w:hAnsiTheme="majorHAnsi" w:cstheme="majorHAnsi"/>
        </w:rPr>
        <w:t xml:space="preserve">summarise views expressed in response to this </w:t>
      </w:r>
      <w:r w:rsidR="00057276" w:rsidRPr="006A4551">
        <w:rPr>
          <w:rFonts w:asciiTheme="majorHAnsi" w:hAnsiTheme="majorHAnsi" w:cstheme="majorHAnsi"/>
        </w:rPr>
        <w:t>Consultation; and/or</w:t>
      </w:r>
    </w:p>
    <w:p w14:paraId="3D1366E8" w14:textId="15CEB21A" w:rsidR="0062304D" w:rsidRPr="006A4551" w:rsidRDefault="00277154" w:rsidP="00086FF3">
      <w:pPr>
        <w:pStyle w:val="ListParagraph"/>
        <w:numPr>
          <w:ilvl w:val="0"/>
          <w:numId w:val="2"/>
        </w:numPr>
        <w:spacing w:line="312" w:lineRule="auto"/>
        <w:ind w:left="360"/>
        <w:jc w:val="both"/>
        <w:rPr>
          <w:rFonts w:asciiTheme="majorHAnsi" w:hAnsiTheme="majorHAnsi" w:cstheme="majorHAnsi"/>
        </w:rPr>
      </w:pPr>
      <w:r w:rsidRPr="006A4551">
        <w:rPr>
          <w:rFonts w:asciiTheme="majorHAnsi" w:hAnsiTheme="majorHAnsi" w:cstheme="majorHAnsi"/>
        </w:rPr>
        <w:t xml:space="preserve">list the names of people and organisations who respond to this </w:t>
      </w:r>
      <w:r w:rsidR="00057276" w:rsidRPr="006A4551">
        <w:rPr>
          <w:rFonts w:asciiTheme="majorHAnsi" w:hAnsiTheme="majorHAnsi" w:cstheme="majorHAnsi"/>
        </w:rPr>
        <w:t>Consultation</w:t>
      </w:r>
      <w:r w:rsidRPr="006A4551">
        <w:rPr>
          <w:rFonts w:asciiTheme="majorHAnsi" w:hAnsiTheme="majorHAnsi" w:cstheme="majorHAnsi"/>
        </w:rPr>
        <w:t xml:space="preserve">. </w:t>
      </w:r>
    </w:p>
    <w:p w14:paraId="795982DA" w14:textId="366C6BF0" w:rsidR="00AF5593" w:rsidRPr="006A4551" w:rsidRDefault="00277154" w:rsidP="00086FF3">
      <w:pPr>
        <w:spacing w:line="312" w:lineRule="auto"/>
        <w:jc w:val="both"/>
        <w:rPr>
          <w:rFonts w:asciiTheme="majorHAnsi" w:hAnsiTheme="majorHAnsi" w:cstheme="majorHAnsi"/>
        </w:rPr>
      </w:pPr>
      <w:r w:rsidRPr="006A4551">
        <w:rPr>
          <w:rFonts w:asciiTheme="majorHAnsi" w:hAnsiTheme="majorHAnsi" w:cstheme="majorHAnsi"/>
        </w:rPr>
        <w:t xml:space="preserve">If you do not want your views to be summarised or your name listed at the end of such published documents, please say so in your response. </w:t>
      </w:r>
      <w:r w:rsidR="00AF5593" w:rsidRPr="006A4551">
        <w:rPr>
          <w:rFonts w:asciiTheme="majorHAnsi" w:hAnsiTheme="majorHAnsi" w:cstheme="majorHAnsi"/>
        </w:rPr>
        <w:br w:type="page"/>
      </w:r>
    </w:p>
    <w:sdt>
      <w:sdtPr>
        <w:rPr>
          <w:rFonts w:asciiTheme="minorHAnsi" w:eastAsiaTheme="minorHAnsi" w:hAnsiTheme="minorHAnsi" w:cstheme="majorHAnsi"/>
          <w:color w:val="auto"/>
          <w:sz w:val="22"/>
          <w:szCs w:val="22"/>
          <w:lang w:val="en-GB"/>
        </w:rPr>
        <w:id w:val="1859304792"/>
        <w:docPartObj>
          <w:docPartGallery w:val="Table of Contents"/>
          <w:docPartUnique/>
        </w:docPartObj>
      </w:sdtPr>
      <w:sdtEndPr>
        <w:rPr>
          <w:b/>
          <w:bCs/>
          <w:noProof/>
        </w:rPr>
      </w:sdtEndPr>
      <w:sdtContent>
        <w:p w14:paraId="56D11B1D" w14:textId="2FFA7BBA" w:rsidR="00752B1F" w:rsidRPr="006A4551" w:rsidRDefault="00752B1F" w:rsidP="006A4551">
          <w:pPr>
            <w:pStyle w:val="TOCHeading"/>
            <w:spacing w:line="312" w:lineRule="auto"/>
            <w:rPr>
              <w:rFonts w:cstheme="majorHAnsi"/>
            </w:rPr>
          </w:pPr>
          <w:r w:rsidRPr="006A4551">
            <w:rPr>
              <w:rFonts w:cstheme="majorHAnsi"/>
            </w:rPr>
            <w:t>Contents</w:t>
          </w:r>
        </w:p>
        <w:p w14:paraId="29BBE218" w14:textId="3B775947" w:rsidR="000F5749" w:rsidRDefault="00752B1F">
          <w:pPr>
            <w:pStyle w:val="TOC2"/>
            <w:rPr>
              <w:rFonts w:eastAsiaTheme="minorEastAsia"/>
              <w:noProof/>
              <w:kern w:val="2"/>
              <w:sz w:val="24"/>
              <w:szCs w:val="24"/>
              <w:lang w:eastAsia="en-GB"/>
              <w14:ligatures w14:val="standardContextual"/>
            </w:rPr>
          </w:pPr>
          <w:r w:rsidRPr="006A4551">
            <w:rPr>
              <w:rFonts w:asciiTheme="majorHAnsi" w:hAnsiTheme="majorHAnsi" w:cstheme="majorHAnsi"/>
            </w:rPr>
            <w:fldChar w:fldCharType="begin"/>
          </w:r>
          <w:r w:rsidRPr="006A4551">
            <w:rPr>
              <w:rFonts w:asciiTheme="majorHAnsi" w:hAnsiTheme="majorHAnsi" w:cstheme="majorHAnsi"/>
            </w:rPr>
            <w:instrText xml:space="preserve"> TOC \o "1-3" \h \z \u </w:instrText>
          </w:r>
          <w:r w:rsidRPr="006A4551">
            <w:rPr>
              <w:rFonts w:asciiTheme="majorHAnsi" w:hAnsiTheme="majorHAnsi" w:cstheme="majorHAnsi"/>
            </w:rPr>
            <w:fldChar w:fldCharType="separate"/>
          </w:r>
          <w:hyperlink w:anchor="_Toc161101079" w:history="1">
            <w:r w:rsidR="000F5749" w:rsidRPr="00DE0D51">
              <w:rPr>
                <w:rStyle w:val="Hyperlink"/>
                <w:rFonts w:asciiTheme="majorHAnsi" w:hAnsiTheme="majorHAnsi" w:cstheme="majorHAnsi"/>
                <w:noProof/>
              </w:rPr>
              <w:t>HOW TO RESPOND TO THIS SCOPING CONSULTATION</w:t>
            </w:r>
            <w:r w:rsidR="000F5749">
              <w:rPr>
                <w:noProof/>
                <w:webHidden/>
              </w:rPr>
              <w:tab/>
            </w:r>
            <w:r w:rsidR="000F5749">
              <w:rPr>
                <w:noProof/>
                <w:webHidden/>
              </w:rPr>
              <w:fldChar w:fldCharType="begin"/>
            </w:r>
            <w:r w:rsidR="000F5749">
              <w:rPr>
                <w:noProof/>
                <w:webHidden/>
              </w:rPr>
              <w:instrText xml:space="preserve"> PAGEREF _Toc161101079 \h </w:instrText>
            </w:r>
            <w:r w:rsidR="000F5749">
              <w:rPr>
                <w:noProof/>
                <w:webHidden/>
              </w:rPr>
            </w:r>
            <w:r w:rsidR="000F5749">
              <w:rPr>
                <w:noProof/>
                <w:webHidden/>
              </w:rPr>
              <w:fldChar w:fldCharType="separate"/>
            </w:r>
            <w:r w:rsidR="007D581E">
              <w:rPr>
                <w:noProof/>
                <w:webHidden/>
              </w:rPr>
              <w:t>3</w:t>
            </w:r>
            <w:r w:rsidR="000F5749">
              <w:rPr>
                <w:noProof/>
                <w:webHidden/>
              </w:rPr>
              <w:fldChar w:fldCharType="end"/>
            </w:r>
          </w:hyperlink>
        </w:p>
        <w:p w14:paraId="27DD7CE6" w14:textId="1123B32F" w:rsidR="000F5749" w:rsidRDefault="000F5749">
          <w:pPr>
            <w:pStyle w:val="TOC1"/>
            <w:tabs>
              <w:tab w:val="right" w:leader="dot" w:pos="9016"/>
            </w:tabs>
            <w:rPr>
              <w:rFonts w:eastAsiaTheme="minorEastAsia"/>
              <w:noProof/>
              <w:kern w:val="2"/>
              <w:sz w:val="24"/>
              <w:szCs w:val="24"/>
              <w:lang w:eastAsia="en-GB"/>
              <w14:ligatures w14:val="standardContextual"/>
            </w:rPr>
          </w:pPr>
          <w:hyperlink w:anchor="_Toc161101080" w:history="1">
            <w:r w:rsidRPr="00DE0D51">
              <w:rPr>
                <w:rStyle w:val="Hyperlink"/>
                <w:rFonts w:cstheme="majorHAnsi"/>
                <w:noProof/>
              </w:rPr>
              <w:t>PURPOSE OF THE CONSULTATION PAPER</w:t>
            </w:r>
            <w:r>
              <w:rPr>
                <w:noProof/>
                <w:webHidden/>
              </w:rPr>
              <w:tab/>
            </w:r>
            <w:r>
              <w:rPr>
                <w:noProof/>
                <w:webHidden/>
              </w:rPr>
              <w:fldChar w:fldCharType="begin"/>
            </w:r>
            <w:r>
              <w:rPr>
                <w:noProof/>
                <w:webHidden/>
              </w:rPr>
              <w:instrText xml:space="preserve"> PAGEREF _Toc161101080 \h </w:instrText>
            </w:r>
            <w:r>
              <w:rPr>
                <w:noProof/>
                <w:webHidden/>
              </w:rPr>
            </w:r>
            <w:r>
              <w:rPr>
                <w:noProof/>
                <w:webHidden/>
              </w:rPr>
              <w:fldChar w:fldCharType="separate"/>
            </w:r>
            <w:r w:rsidR="007D581E">
              <w:rPr>
                <w:noProof/>
                <w:webHidden/>
              </w:rPr>
              <w:t>7</w:t>
            </w:r>
            <w:r>
              <w:rPr>
                <w:noProof/>
                <w:webHidden/>
              </w:rPr>
              <w:fldChar w:fldCharType="end"/>
            </w:r>
          </w:hyperlink>
        </w:p>
        <w:p w14:paraId="770D56A6" w14:textId="409BB6C3" w:rsidR="000F5749" w:rsidRDefault="000F5749">
          <w:pPr>
            <w:pStyle w:val="TOC1"/>
            <w:tabs>
              <w:tab w:val="right" w:leader="dot" w:pos="9016"/>
            </w:tabs>
            <w:rPr>
              <w:rFonts w:eastAsiaTheme="minorEastAsia"/>
              <w:noProof/>
              <w:kern w:val="2"/>
              <w:sz w:val="24"/>
              <w:szCs w:val="24"/>
              <w:lang w:eastAsia="en-GB"/>
              <w14:ligatures w14:val="standardContextual"/>
            </w:rPr>
          </w:pPr>
          <w:hyperlink w:anchor="_Toc161101081" w:history="1">
            <w:r w:rsidRPr="00DE0D51">
              <w:rPr>
                <w:rStyle w:val="Hyperlink"/>
                <w:rFonts w:cstheme="majorHAnsi"/>
                <w:noProof/>
              </w:rPr>
              <w:t>BACKGROUND: WHAT ARE SMART CONTRACTS?</w:t>
            </w:r>
            <w:r>
              <w:rPr>
                <w:noProof/>
                <w:webHidden/>
              </w:rPr>
              <w:tab/>
            </w:r>
            <w:r>
              <w:rPr>
                <w:noProof/>
                <w:webHidden/>
              </w:rPr>
              <w:fldChar w:fldCharType="begin"/>
            </w:r>
            <w:r>
              <w:rPr>
                <w:noProof/>
                <w:webHidden/>
              </w:rPr>
              <w:instrText xml:space="preserve"> PAGEREF _Toc161101081 \h </w:instrText>
            </w:r>
            <w:r>
              <w:rPr>
                <w:noProof/>
                <w:webHidden/>
              </w:rPr>
            </w:r>
            <w:r>
              <w:rPr>
                <w:noProof/>
                <w:webHidden/>
              </w:rPr>
              <w:fldChar w:fldCharType="separate"/>
            </w:r>
            <w:r w:rsidR="007D581E">
              <w:rPr>
                <w:noProof/>
                <w:webHidden/>
              </w:rPr>
              <w:t>8</w:t>
            </w:r>
            <w:r>
              <w:rPr>
                <w:noProof/>
                <w:webHidden/>
              </w:rPr>
              <w:fldChar w:fldCharType="end"/>
            </w:r>
          </w:hyperlink>
        </w:p>
        <w:p w14:paraId="55C20900" w14:textId="2ED8961F" w:rsidR="000F5749" w:rsidRDefault="000F5749">
          <w:pPr>
            <w:pStyle w:val="TOC2"/>
            <w:rPr>
              <w:rFonts w:eastAsiaTheme="minorEastAsia"/>
              <w:noProof/>
              <w:kern w:val="2"/>
              <w:sz w:val="24"/>
              <w:szCs w:val="24"/>
              <w:lang w:eastAsia="en-GB"/>
              <w14:ligatures w14:val="standardContextual"/>
            </w:rPr>
          </w:pPr>
          <w:hyperlink w:anchor="_Toc161101082" w:history="1">
            <w:r w:rsidRPr="00DE0D51">
              <w:rPr>
                <w:rStyle w:val="Hyperlink"/>
                <w:rFonts w:asciiTheme="majorHAnsi" w:hAnsiTheme="majorHAnsi" w:cstheme="majorHAnsi"/>
                <w:noProof/>
              </w:rPr>
              <w:t>Smart Legal Contracts - Overview</w:t>
            </w:r>
            <w:r>
              <w:rPr>
                <w:noProof/>
                <w:webHidden/>
              </w:rPr>
              <w:tab/>
            </w:r>
            <w:r>
              <w:rPr>
                <w:noProof/>
                <w:webHidden/>
              </w:rPr>
              <w:fldChar w:fldCharType="begin"/>
            </w:r>
            <w:r>
              <w:rPr>
                <w:noProof/>
                <w:webHidden/>
              </w:rPr>
              <w:instrText xml:space="preserve"> PAGEREF _Toc161101082 \h </w:instrText>
            </w:r>
            <w:r>
              <w:rPr>
                <w:noProof/>
                <w:webHidden/>
              </w:rPr>
            </w:r>
            <w:r>
              <w:rPr>
                <w:noProof/>
                <w:webHidden/>
              </w:rPr>
              <w:fldChar w:fldCharType="separate"/>
            </w:r>
            <w:r w:rsidR="007D581E">
              <w:rPr>
                <w:noProof/>
                <w:webHidden/>
              </w:rPr>
              <w:t>8</w:t>
            </w:r>
            <w:r>
              <w:rPr>
                <w:noProof/>
                <w:webHidden/>
              </w:rPr>
              <w:fldChar w:fldCharType="end"/>
            </w:r>
          </w:hyperlink>
        </w:p>
        <w:p w14:paraId="0FE03805" w14:textId="1FBE9AE4" w:rsidR="000F5749" w:rsidRDefault="000F5749">
          <w:pPr>
            <w:pStyle w:val="TOC3"/>
            <w:tabs>
              <w:tab w:val="right" w:leader="dot" w:pos="9016"/>
            </w:tabs>
            <w:rPr>
              <w:rFonts w:eastAsiaTheme="minorEastAsia"/>
              <w:noProof/>
              <w:kern w:val="2"/>
              <w:sz w:val="24"/>
              <w:szCs w:val="24"/>
              <w:lang w:eastAsia="en-GB"/>
              <w14:ligatures w14:val="standardContextual"/>
            </w:rPr>
          </w:pPr>
          <w:hyperlink w:anchor="_Toc161101083" w:history="1">
            <w:r w:rsidRPr="00DE0D51">
              <w:rPr>
                <w:rStyle w:val="Hyperlink"/>
                <w:rFonts w:cstheme="majorHAnsi"/>
                <w:noProof/>
              </w:rPr>
              <w:t>Useage</w:t>
            </w:r>
            <w:r>
              <w:rPr>
                <w:noProof/>
                <w:webHidden/>
              </w:rPr>
              <w:tab/>
            </w:r>
            <w:r>
              <w:rPr>
                <w:noProof/>
                <w:webHidden/>
              </w:rPr>
              <w:fldChar w:fldCharType="begin"/>
            </w:r>
            <w:r>
              <w:rPr>
                <w:noProof/>
                <w:webHidden/>
              </w:rPr>
              <w:instrText xml:space="preserve"> PAGEREF _Toc161101083 \h </w:instrText>
            </w:r>
            <w:r>
              <w:rPr>
                <w:noProof/>
                <w:webHidden/>
              </w:rPr>
            </w:r>
            <w:r>
              <w:rPr>
                <w:noProof/>
                <w:webHidden/>
              </w:rPr>
              <w:fldChar w:fldCharType="separate"/>
            </w:r>
            <w:r w:rsidR="007D581E">
              <w:rPr>
                <w:noProof/>
                <w:webHidden/>
              </w:rPr>
              <w:t>10</w:t>
            </w:r>
            <w:r>
              <w:rPr>
                <w:noProof/>
                <w:webHidden/>
              </w:rPr>
              <w:fldChar w:fldCharType="end"/>
            </w:r>
          </w:hyperlink>
        </w:p>
        <w:p w14:paraId="27D1C453" w14:textId="7BB6A322" w:rsidR="000F5749" w:rsidRDefault="000F5749">
          <w:pPr>
            <w:pStyle w:val="TOC3"/>
            <w:tabs>
              <w:tab w:val="right" w:leader="dot" w:pos="9016"/>
            </w:tabs>
            <w:rPr>
              <w:rFonts w:eastAsiaTheme="minorEastAsia"/>
              <w:noProof/>
              <w:kern w:val="2"/>
              <w:sz w:val="24"/>
              <w:szCs w:val="24"/>
              <w:lang w:eastAsia="en-GB"/>
              <w14:ligatures w14:val="standardContextual"/>
            </w:rPr>
          </w:pPr>
          <w:hyperlink w:anchor="_Toc161101084" w:history="1">
            <w:r w:rsidRPr="00DE0D51">
              <w:rPr>
                <w:rStyle w:val="Hyperlink"/>
                <w:rFonts w:cstheme="majorHAnsi"/>
                <w:noProof/>
              </w:rPr>
              <w:t>Notable Considerations</w:t>
            </w:r>
            <w:r>
              <w:rPr>
                <w:noProof/>
                <w:webHidden/>
              </w:rPr>
              <w:tab/>
            </w:r>
            <w:r>
              <w:rPr>
                <w:noProof/>
                <w:webHidden/>
              </w:rPr>
              <w:fldChar w:fldCharType="begin"/>
            </w:r>
            <w:r>
              <w:rPr>
                <w:noProof/>
                <w:webHidden/>
              </w:rPr>
              <w:instrText xml:space="preserve"> PAGEREF _Toc161101084 \h </w:instrText>
            </w:r>
            <w:r>
              <w:rPr>
                <w:noProof/>
                <w:webHidden/>
              </w:rPr>
            </w:r>
            <w:r>
              <w:rPr>
                <w:noProof/>
                <w:webHidden/>
              </w:rPr>
              <w:fldChar w:fldCharType="separate"/>
            </w:r>
            <w:r w:rsidR="007D581E">
              <w:rPr>
                <w:noProof/>
                <w:webHidden/>
              </w:rPr>
              <w:t>11</w:t>
            </w:r>
            <w:r>
              <w:rPr>
                <w:noProof/>
                <w:webHidden/>
              </w:rPr>
              <w:fldChar w:fldCharType="end"/>
            </w:r>
          </w:hyperlink>
        </w:p>
        <w:p w14:paraId="356579F2" w14:textId="33EB2463" w:rsidR="000F5749" w:rsidRDefault="000F5749">
          <w:pPr>
            <w:pStyle w:val="TOC1"/>
            <w:tabs>
              <w:tab w:val="right" w:leader="dot" w:pos="9016"/>
            </w:tabs>
            <w:rPr>
              <w:rFonts w:eastAsiaTheme="minorEastAsia"/>
              <w:noProof/>
              <w:kern w:val="2"/>
              <w:sz w:val="24"/>
              <w:szCs w:val="24"/>
              <w:lang w:eastAsia="en-GB"/>
              <w14:ligatures w14:val="standardContextual"/>
            </w:rPr>
          </w:pPr>
          <w:hyperlink w:anchor="_Toc161101085" w:history="1">
            <w:r w:rsidRPr="00DE0D51">
              <w:rPr>
                <w:rStyle w:val="Hyperlink"/>
                <w:rFonts w:cstheme="majorHAnsi"/>
                <w:noProof/>
              </w:rPr>
              <w:t>DECENTRALISED AUTONOMOUS ORGANISATIONS “DAO”</w:t>
            </w:r>
            <w:r>
              <w:rPr>
                <w:noProof/>
                <w:webHidden/>
              </w:rPr>
              <w:tab/>
            </w:r>
            <w:r>
              <w:rPr>
                <w:noProof/>
                <w:webHidden/>
              </w:rPr>
              <w:fldChar w:fldCharType="begin"/>
            </w:r>
            <w:r>
              <w:rPr>
                <w:noProof/>
                <w:webHidden/>
              </w:rPr>
              <w:instrText xml:space="preserve"> PAGEREF _Toc161101085 \h </w:instrText>
            </w:r>
            <w:r>
              <w:rPr>
                <w:noProof/>
                <w:webHidden/>
              </w:rPr>
            </w:r>
            <w:r>
              <w:rPr>
                <w:noProof/>
                <w:webHidden/>
              </w:rPr>
              <w:fldChar w:fldCharType="separate"/>
            </w:r>
            <w:r w:rsidR="007D581E">
              <w:rPr>
                <w:noProof/>
                <w:webHidden/>
              </w:rPr>
              <w:t>15</w:t>
            </w:r>
            <w:r>
              <w:rPr>
                <w:noProof/>
                <w:webHidden/>
              </w:rPr>
              <w:fldChar w:fldCharType="end"/>
            </w:r>
          </w:hyperlink>
        </w:p>
        <w:p w14:paraId="110411EF" w14:textId="4A44DD8D" w:rsidR="000F5749" w:rsidRDefault="000F5749">
          <w:pPr>
            <w:pStyle w:val="TOC1"/>
            <w:tabs>
              <w:tab w:val="right" w:leader="dot" w:pos="9016"/>
            </w:tabs>
            <w:rPr>
              <w:rFonts w:eastAsiaTheme="minorEastAsia"/>
              <w:noProof/>
              <w:kern w:val="2"/>
              <w:sz w:val="24"/>
              <w:szCs w:val="24"/>
              <w:lang w:eastAsia="en-GB"/>
              <w14:ligatures w14:val="standardContextual"/>
            </w:rPr>
          </w:pPr>
          <w:hyperlink w:anchor="_Toc161101086" w:history="1">
            <w:r w:rsidRPr="00DE0D51">
              <w:rPr>
                <w:rStyle w:val="Hyperlink"/>
                <w:rFonts w:cstheme="majorHAnsi"/>
                <w:noProof/>
              </w:rPr>
              <w:t>DIGITAL ASSETS, DATA AND DATA TRUSTS</w:t>
            </w:r>
            <w:r>
              <w:rPr>
                <w:noProof/>
                <w:webHidden/>
              </w:rPr>
              <w:tab/>
            </w:r>
            <w:r>
              <w:rPr>
                <w:noProof/>
                <w:webHidden/>
              </w:rPr>
              <w:fldChar w:fldCharType="begin"/>
            </w:r>
            <w:r>
              <w:rPr>
                <w:noProof/>
                <w:webHidden/>
              </w:rPr>
              <w:instrText xml:space="preserve"> PAGEREF _Toc161101086 \h </w:instrText>
            </w:r>
            <w:r>
              <w:rPr>
                <w:noProof/>
                <w:webHidden/>
              </w:rPr>
            </w:r>
            <w:r>
              <w:rPr>
                <w:noProof/>
                <w:webHidden/>
              </w:rPr>
              <w:fldChar w:fldCharType="separate"/>
            </w:r>
            <w:r w:rsidR="007D581E">
              <w:rPr>
                <w:noProof/>
                <w:webHidden/>
              </w:rPr>
              <w:t>17</w:t>
            </w:r>
            <w:r>
              <w:rPr>
                <w:noProof/>
                <w:webHidden/>
              </w:rPr>
              <w:fldChar w:fldCharType="end"/>
            </w:r>
          </w:hyperlink>
        </w:p>
        <w:p w14:paraId="6430A935" w14:textId="0A431E3D" w:rsidR="000F5749" w:rsidRDefault="000F5749">
          <w:pPr>
            <w:pStyle w:val="TOC2"/>
            <w:rPr>
              <w:rFonts w:eastAsiaTheme="minorEastAsia"/>
              <w:noProof/>
              <w:kern w:val="2"/>
              <w:sz w:val="24"/>
              <w:szCs w:val="24"/>
              <w:lang w:eastAsia="en-GB"/>
              <w14:ligatures w14:val="standardContextual"/>
            </w:rPr>
          </w:pPr>
          <w:hyperlink w:anchor="_Toc161101087" w:history="1">
            <w:r w:rsidRPr="00DE0D51">
              <w:rPr>
                <w:rStyle w:val="Hyperlink"/>
                <w:rFonts w:asciiTheme="majorHAnsi" w:hAnsiTheme="majorHAnsi" w:cstheme="majorHAnsi"/>
                <w:noProof/>
              </w:rPr>
              <w:t>Jersey Data Trusts</w:t>
            </w:r>
            <w:r>
              <w:rPr>
                <w:noProof/>
                <w:webHidden/>
              </w:rPr>
              <w:tab/>
            </w:r>
            <w:r>
              <w:rPr>
                <w:noProof/>
                <w:webHidden/>
              </w:rPr>
              <w:fldChar w:fldCharType="begin"/>
            </w:r>
            <w:r>
              <w:rPr>
                <w:noProof/>
                <w:webHidden/>
              </w:rPr>
              <w:instrText xml:space="preserve"> PAGEREF _Toc161101087 \h </w:instrText>
            </w:r>
            <w:r>
              <w:rPr>
                <w:noProof/>
                <w:webHidden/>
              </w:rPr>
            </w:r>
            <w:r>
              <w:rPr>
                <w:noProof/>
                <w:webHidden/>
              </w:rPr>
              <w:fldChar w:fldCharType="separate"/>
            </w:r>
            <w:r w:rsidR="007D581E">
              <w:rPr>
                <w:noProof/>
                <w:webHidden/>
              </w:rPr>
              <w:t>18</w:t>
            </w:r>
            <w:r>
              <w:rPr>
                <w:noProof/>
                <w:webHidden/>
              </w:rPr>
              <w:fldChar w:fldCharType="end"/>
            </w:r>
          </w:hyperlink>
        </w:p>
        <w:p w14:paraId="39D8369D" w14:textId="3115A283" w:rsidR="000F5749" w:rsidRDefault="000F5749">
          <w:pPr>
            <w:pStyle w:val="TOC1"/>
            <w:tabs>
              <w:tab w:val="right" w:leader="dot" w:pos="9016"/>
            </w:tabs>
            <w:rPr>
              <w:rFonts w:eastAsiaTheme="minorEastAsia"/>
              <w:noProof/>
              <w:kern w:val="2"/>
              <w:sz w:val="24"/>
              <w:szCs w:val="24"/>
              <w:lang w:eastAsia="en-GB"/>
              <w14:ligatures w14:val="standardContextual"/>
            </w:rPr>
          </w:pPr>
          <w:hyperlink w:anchor="_Toc161101088" w:history="1">
            <w:r w:rsidRPr="00DE0D51">
              <w:rPr>
                <w:rStyle w:val="Hyperlink"/>
                <w:rFonts w:cstheme="majorHAnsi"/>
                <w:noProof/>
              </w:rPr>
              <w:t>SCOPING QUESTIONS ON PROBLEMS WITH THE CURRENT LAW</w:t>
            </w:r>
            <w:r>
              <w:rPr>
                <w:noProof/>
                <w:webHidden/>
              </w:rPr>
              <w:tab/>
            </w:r>
            <w:r>
              <w:rPr>
                <w:noProof/>
                <w:webHidden/>
              </w:rPr>
              <w:fldChar w:fldCharType="begin"/>
            </w:r>
            <w:r>
              <w:rPr>
                <w:noProof/>
                <w:webHidden/>
              </w:rPr>
              <w:instrText xml:space="preserve"> PAGEREF _Toc161101088 \h </w:instrText>
            </w:r>
            <w:r>
              <w:rPr>
                <w:noProof/>
                <w:webHidden/>
              </w:rPr>
            </w:r>
            <w:r>
              <w:rPr>
                <w:noProof/>
                <w:webHidden/>
              </w:rPr>
              <w:fldChar w:fldCharType="separate"/>
            </w:r>
            <w:r w:rsidR="007D581E">
              <w:rPr>
                <w:noProof/>
                <w:webHidden/>
              </w:rPr>
              <w:t>21</w:t>
            </w:r>
            <w:r>
              <w:rPr>
                <w:noProof/>
                <w:webHidden/>
              </w:rPr>
              <w:fldChar w:fldCharType="end"/>
            </w:r>
          </w:hyperlink>
        </w:p>
        <w:p w14:paraId="36B3EF24" w14:textId="286ED263" w:rsidR="000F5749" w:rsidRDefault="000F5749">
          <w:pPr>
            <w:pStyle w:val="TOC2"/>
            <w:rPr>
              <w:rFonts w:eastAsiaTheme="minorEastAsia"/>
              <w:noProof/>
              <w:kern w:val="2"/>
              <w:sz w:val="24"/>
              <w:szCs w:val="24"/>
              <w:lang w:eastAsia="en-GB"/>
              <w14:ligatures w14:val="standardContextual"/>
            </w:rPr>
          </w:pPr>
          <w:hyperlink w:anchor="_Toc161101089" w:history="1">
            <w:r w:rsidRPr="00DE0D51">
              <w:rPr>
                <w:rStyle w:val="Hyperlink"/>
                <w:rFonts w:asciiTheme="majorHAnsi" w:hAnsiTheme="majorHAnsi" w:cstheme="majorHAnsi"/>
                <w:noProof/>
              </w:rPr>
              <w:t>Requirements for contracts to be in writing</w:t>
            </w:r>
            <w:r>
              <w:rPr>
                <w:noProof/>
                <w:webHidden/>
              </w:rPr>
              <w:tab/>
            </w:r>
            <w:r>
              <w:rPr>
                <w:noProof/>
                <w:webHidden/>
              </w:rPr>
              <w:fldChar w:fldCharType="begin"/>
            </w:r>
            <w:r>
              <w:rPr>
                <w:noProof/>
                <w:webHidden/>
              </w:rPr>
              <w:instrText xml:space="preserve"> PAGEREF _Toc161101089 \h </w:instrText>
            </w:r>
            <w:r>
              <w:rPr>
                <w:noProof/>
                <w:webHidden/>
              </w:rPr>
            </w:r>
            <w:r>
              <w:rPr>
                <w:noProof/>
                <w:webHidden/>
              </w:rPr>
              <w:fldChar w:fldCharType="separate"/>
            </w:r>
            <w:r w:rsidR="007D581E">
              <w:rPr>
                <w:noProof/>
                <w:webHidden/>
              </w:rPr>
              <w:t>21</w:t>
            </w:r>
            <w:r>
              <w:rPr>
                <w:noProof/>
                <w:webHidden/>
              </w:rPr>
              <w:fldChar w:fldCharType="end"/>
            </w:r>
          </w:hyperlink>
        </w:p>
        <w:p w14:paraId="2FEA0435" w14:textId="4919C0DE" w:rsidR="000F5749" w:rsidRDefault="000F5749">
          <w:pPr>
            <w:pStyle w:val="TOC2"/>
            <w:rPr>
              <w:rFonts w:eastAsiaTheme="minorEastAsia"/>
              <w:noProof/>
              <w:kern w:val="2"/>
              <w:sz w:val="24"/>
              <w:szCs w:val="24"/>
              <w:lang w:eastAsia="en-GB"/>
              <w14:ligatures w14:val="standardContextual"/>
            </w:rPr>
          </w:pPr>
          <w:hyperlink w:anchor="_Toc161101090" w:history="1">
            <w:r w:rsidRPr="00DE0D51">
              <w:rPr>
                <w:rStyle w:val="Hyperlink"/>
                <w:rFonts w:asciiTheme="majorHAnsi" w:hAnsiTheme="majorHAnsi" w:cstheme="majorHAnsi"/>
                <w:noProof/>
              </w:rPr>
              <w:t>Contractual Consent</w:t>
            </w:r>
            <w:r>
              <w:rPr>
                <w:noProof/>
                <w:webHidden/>
              </w:rPr>
              <w:tab/>
            </w:r>
            <w:r>
              <w:rPr>
                <w:noProof/>
                <w:webHidden/>
              </w:rPr>
              <w:fldChar w:fldCharType="begin"/>
            </w:r>
            <w:r>
              <w:rPr>
                <w:noProof/>
                <w:webHidden/>
              </w:rPr>
              <w:instrText xml:space="preserve"> PAGEREF _Toc161101090 \h </w:instrText>
            </w:r>
            <w:r>
              <w:rPr>
                <w:noProof/>
                <w:webHidden/>
              </w:rPr>
            </w:r>
            <w:r>
              <w:rPr>
                <w:noProof/>
                <w:webHidden/>
              </w:rPr>
              <w:fldChar w:fldCharType="separate"/>
            </w:r>
            <w:r w:rsidR="007D581E">
              <w:rPr>
                <w:noProof/>
                <w:webHidden/>
              </w:rPr>
              <w:t>21</w:t>
            </w:r>
            <w:r>
              <w:rPr>
                <w:noProof/>
                <w:webHidden/>
              </w:rPr>
              <w:fldChar w:fldCharType="end"/>
            </w:r>
          </w:hyperlink>
        </w:p>
        <w:p w14:paraId="3FB02DB6" w14:textId="7CFE3F8D" w:rsidR="000F5749" w:rsidRDefault="000F5749">
          <w:pPr>
            <w:pStyle w:val="TOC2"/>
            <w:rPr>
              <w:rFonts w:eastAsiaTheme="minorEastAsia"/>
              <w:noProof/>
              <w:kern w:val="2"/>
              <w:sz w:val="24"/>
              <w:szCs w:val="24"/>
              <w:lang w:eastAsia="en-GB"/>
              <w14:ligatures w14:val="standardContextual"/>
            </w:rPr>
          </w:pPr>
          <w:hyperlink w:anchor="_Toc161101091" w:history="1">
            <w:r w:rsidRPr="00DE0D51">
              <w:rPr>
                <w:rStyle w:val="Hyperlink"/>
                <w:rFonts w:asciiTheme="majorHAnsi" w:hAnsiTheme="majorHAnsi" w:cstheme="majorHAnsi"/>
                <w:noProof/>
              </w:rPr>
              <w:t>SLC Execution Requirements</w:t>
            </w:r>
            <w:r>
              <w:rPr>
                <w:noProof/>
                <w:webHidden/>
              </w:rPr>
              <w:tab/>
            </w:r>
            <w:r>
              <w:rPr>
                <w:noProof/>
                <w:webHidden/>
              </w:rPr>
              <w:fldChar w:fldCharType="begin"/>
            </w:r>
            <w:r>
              <w:rPr>
                <w:noProof/>
                <w:webHidden/>
              </w:rPr>
              <w:instrText xml:space="preserve"> PAGEREF _Toc161101091 \h </w:instrText>
            </w:r>
            <w:r>
              <w:rPr>
                <w:noProof/>
                <w:webHidden/>
              </w:rPr>
            </w:r>
            <w:r>
              <w:rPr>
                <w:noProof/>
                <w:webHidden/>
              </w:rPr>
              <w:fldChar w:fldCharType="separate"/>
            </w:r>
            <w:r w:rsidR="007D581E">
              <w:rPr>
                <w:noProof/>
                <w:webHidden/>
              </w:rPr>
              <w:t>25</w:t>
            </w:r>
            <w:r>
              <w:rPr>
                <w:noProof/>
                <w:webHidden/>
              </w:rPr>
              <w:fldChar w:fldCharType="end"/>
            </w:r>
          </w:hyperlink>
        </w:p>
        <w:p w14:paraId="64D66B64" w14:textId="5F386A9A" w:rsidR="000F5749" w:rsidRDefault="000F5749">
          <w:pPr>
            <w:pStyle w:val="TOC2"/>
            <w:rPr>
              <w:rFonts w:eastAsiaTheme="minorEastAsia"/>
              <w:noProof/>
              <w:kern w:val="2"/>
              <w:sz w:val="24"/>
              <w:szCs w:val="24"/>
              <w:lang w:eastAsia="en-GB"/>
              <w14:ligatures w14:val="standardContextual"/>
            </w:rPr>
          </w:pPr>
          <w:hyperlink w:anchor="_Toc161101092" w:history="1">
            <w:r w:rsidRPr="00DE0D51">
              <w:rPr>
                <w:rStyle w:val="Hyperlink"/>
                <w:rFonts w:asciiTheme="majorHAnsi" w:hAnsiTheme="majorHAnsi" w:cstheme="majorHAnsi"/>
                <w:noProof/>
              </w:rPr>
              <w:t>“Reasonable coder” Test</w:t>
            </w:r>
            <w:r>
              <w:rPr>
                <w:noProof/>
                <w:webHidden/>
              </w:rPr>
              <w:tab/>
            </w:r>
            <w:r>
              <w:rPr>
                <w:noProof/>
                <w:webHidden/>
              </w:rPr>
              <w:fldChar w:fldCharType="begin"/>
            </w:r>
            <w:r>
              <w:rPr>
                <w:noProof/>
                <w:webHidden/>
              </w:rPr>
              <w:instrText xml:space="preserve"> PAGEREF _Toc161101092 \h </w:instrText>
            </w:r>
            <w:r>
              <w:rPr>
                <w:noProof/>
                <w:webHidden/>
              </w:rPr>
            </w:r>
            <w:r>
              <w:rPr>
                <w:noProof/>
                <w:webHidden/>
              </w:rPr>
              <w:fldChar w:fldCharType="separate"/>
            </w:r>
            <w:r w:rsidR="007D581E">
              <w:rPr>
                <w:noProof/>
                <w:webHidden/>
              </w:rPr>
              <w:t>25</w:t>
            </w:r>
            <w:r>
              <w:rPr>
                <w:noProof/>
                <w:webHidden/>
              </w:rPr>
              <w:fldChar w:fldCharType="end"/>
            </w:r>
          </w:hyperlink>
        </w:p>
        <w:p w14:paraId="10E2D816" w14:textId="50CFEBB1" w:rsidR="000F5749" w:rsidRDefault="000F5749">
          <w:pPr>
            <w:pStyle w:val="TOC2"/>
            <w:rPr>
              <w:rFonts w:eastAsiaTheme="minorEastAsia"/>
              <w:noProof/>
              <w:kern w:val="2"/>
              <w:sz w:val="24"/>
              <w:szCs w:val="24"/>
              <w:lang w:eastAsia="en-GB"/>
              <w14:ligatures w14:val="standardContextual"/>
            </w:rPr>
          </w:pPr>
          <w:hyperlink w:anchor="_Toc161101093" w:history="1">
            <w:r w:rsidRPr="00DE0D51">
              <w:rPr>
                <w:rStyle w:val="Hyperlink"/>
                <w:rFonts w:asciiTheme="majorHAnsi" w:hAnsiTheme="majorHAnsi" w:cstheme="majorHAnsi"/>
                <w:noProof/>
              </w:rPr>
              <w:t>Natural Language Comments Contained in Source Code</w:t>
            </w:r>
            <w:r>
              <w:rPr>
                <w:noProof/>
                <w:webHidden/>
              </w:rPr>
              <w:tab/>
            </w:r>
            <w:r>
              <w:rPr>
                <w:noProof/>
                <w:webHidden/>
              </w:rPr>
              <w:fldChar w:fldCharType="begin"/>
            </w:r>
            <w:r>
              <w:rPr>
                <w:noProof/>
                <w:webHidden/>
              </w:rPr>
              <w:instrText xml:space="preserve"> PAGEREF _Toc161101093 \h </w:instrText>
            </w:r>
            <w:r>
              <w:rPr>
                <w:noProof/>
                <w:webHidden/>
              </w:rPr>
            </w:r>
            <w:r>
              <w:rPr>
                <w:noProof/>
                <w:webHidden/>
              </w:rPr>
              <w:fldChar w:fldCharType="separate"/>
            </w:r>
            <w:r w:rsidR="007D581E">
              <w:rPr>
                <w:noProof/>
                <w:webHidden/>
              </w:rPr>
              <w:t>26</w:t>
            </w:r>
            <w:r>
              <w:rPr>
                <w:noProof/>
                <w:webHidden/>
              </w:rPr>
              <w:fldChar w:fldCharType="end"/>
            </w:r>
          </w:hyperlink>
        </w:p>
        <w:p w14:paraId="69888806" w14:textId="1C191A54" w:rsidR="000F5749" w:rsidRDefault="000F5749">
          <w:pPr>
            <w:pStyle w:val="TOC2"/>
            <w:rPr>
              <w:rFonts w:eastAsiaTheme="minorEastAsia"/>
              <w:noProof/>
              <w:kern w:val="2"/>
              <w:sz w:val="24"/>
              <w:szCs w:val="24"/>
              <w:lang w:eastAsia="en-GB"/>
              <w14:ligatures w14:val="standardContextual"/>
            </w:rPr>
          </w:pPr>
          <w:hyperlink w:anchor="_Toc161101094" w:history="1">
            <w:r w:rsidRPr="00DE0D51">
              <w:rPr>
                <w:rStyle w:val="Hyperlink"/>
                <w:rFonts w:asciiTheme="majorHAnsi" w:hAnsiTheme="majorHAnsi" w:cstheme="majorHAnsi"/>
                <w:noProof/>
              </w:rPr>
              <w:t>Consumer Contracts</w:t>
            </w:r>
            <w:r>
              <w:rPr>
                <w:noProof/>
                <w:webHidden/>
              </w:rPr>
              <w:tab/>
            </w:r>
            <w:r>
              <w:rPr>
                <w:noProof/>
                <w:webHidden/>
              </w:rPr>
              <w:fldChar w:fldCharType="begin"/>
            </w:r>
            <w:r>
              <w:rPr>
                <w:noProof/>
                <w:webHidden/>
              </w:rPr>
              <w:instrText xml:space="preserve"> PAGEREF _Toc161101094 \h </w:instrText>
            </w:r>
            <w:r>
              <w:rPr>
                <w:noProof/>
                <w:webHidden/>
              </w:rPr>
            </w:r>
            <w:r>
              <w:rPr>
                <w:noProof/>
                <w:webHidden/>
              </w:rPr>
              <w:fldChar w:fldCharType="separate"/>
            </w:r>
            <w:r w:rsidR="007D581E">
              <w:rPr>
                <w:noProof/>
                <w:webHidden/>
              </w:rPr>
              <w:t>26</w:t>
            </w:r>
            <w:r>
              <w:rPr>
                <w:noProof/>
                <w:webHidden/>
              </w:rPr>
              <w:fldChar w:fldCharType="end"/>
            </w:r>
          </w:hyperlink>
        </w:p>
        <w:p w14:paraId="35D74BAF" w14:textId="31763894" w:rsidR="000F5749" w:rsidRDefault="000F5749">
          <w:pPr>
            <w:pStyle w:val="TOC2"/>
            <w:rPr>
              <w:rFonts w:eastAsiaTheme="minorEastAsia"/>
              <w:noProof/>
              <w:kern w:val="2"/>
              <w:sz w:val="24"/>
              <w:szCs w:val="24"/>
              <w:lang w:eastAsia="en-GB"/>
              <w14:ligatures w14:val="standardContextual"/>
            </w:rPr>
          </w:pPr>
          <w:hyperlink w:anchor="_Toc161101095" w:history="1">
            <w:r w:rsidRPr="00DE0D51">
              <w:rPr>
                <w:rStyle w:val="Hyperlink"/>
                <w:rFonts w:asciiTheme="majorHAnsi" w:hAnsiTheme="majorHAnsi" w:cstheme="majorHAnsi"/>
                <w:noProof/>
              </w:rPr>
              <w:t>Security Agreements as SLCs</w:t>
            </w:r>
            <w:r>
              <w:rPr>
                <w:noProof/>
                <w:webHidden/>
              </w:rPr>
              <w:tab/>
            </w:r>
            <w:r>
              <w:rPr>
                <w:noProof/>
                <w:webHidden/>
              </w:rPr>
              <w:fldChar w:fldCharType="begin"/>
            </w:r>
            <w:r>
              <w:rPr>
                <w:noProof/>
                <w:webHidden/>
              </w:rPr>
              <w:instrText xml:space="preserve"> PAGEREF _Toc161101095 \h </w:instrText>
            </w:r>
            <w:r>
              <w:rPr>
                <w:noProof/>
                <w:webHidden/>
              </w:rPr>
            </w:r>
            <w:r>
              <w:rPr>
                <w:noProof/>
                <w:webHidden/>
              </w:rPr>
              <w:fldChar w:fldCharType="separate"/>
            </w:r>
            <w:r w:rsidR="007D581E">
              <w:rPr>
                <w:noProof/>
                <w:webHidden/>
              </w:rPr>
              <w:t>27</w:t>
            </w:r>
            <w:r>
              <w:rPr>
                <w:noProof/>
                <w:webHidden/>
              </w:rPr>
              <w:fldChar w:fldCharType="end"/>
            </w:r>
          </w:hyperlink>
        </w:p>
        <w:p w14:paraId="1F7F5BEE" w14:textId="0B31DB9A" w:rsidR="000F5749" w:rsidRDefault="000F5749">
          <w:pPr>
            <w:pStyle w:val="TOC3"/>
            <w:tabs>
              <w:tab w:val="right" w:leader="dot" w:pos="9016"/>
            </w:tabs>
            <w:rPr>
              <w:rFonts w:eastAsiaTheme="minorEastAsia"/>
              <w:noProof/>
              <w:kern w:val="2"/>
              <w:sz w:val="24"/>
              <w:szCs w:val="24"/>
              <w:lang w:eastAsia="en-GB"/>
              <w14:ligatures w14:val="standardContextual"/>
            </w:rPr>
          </w:pPr>
          <w:hyperlink w:anchor="_Toc161101096" w:history="1">
            <w:r w:rsidRPr="00DE0D51">
              <w:rPr>
                <w:rStyle w:val="Hyperlink"/>
                <w:rFonts w:cstheme="majorHAnsi"/>
                <w:noProof/>
              </w:rPr>
              <w:t>Article 15      Security interest created by agreement</w:t>
            </w:r>
            <w:r>
              <w:rPr>
                <w:noProof/>
                <w:webHidden/>
              </w:rPr>
              <w:tab/>
            </w:r>
            <w:r>
              <w:rPr>
                <w:noProof/>
                <w:webHidden/>
              </w:rPr>
              <w:fldChar w:fldCharType="begin"/>
            </w:r>
            <w:r>
              <w:rPr>
                <w:noProof/>
                <w:webHidden/>
              </w:rPr>
              <w:instrText xml:space="preserve"> PAGEREF _Toc161101096 \h </w:instrText>
            </w:r>
            <w:r>
              <w:rPr>
                <w:noProof/>
                <w:webHidden/>
              </w:rPr>
            </w:r>
            <w:r>
              <w:rPr>
                <w:noProof/>
                <w:webHidden/>
              </w:rPr>
              <w:fldChar w:fldCharType="separate"/>
            </w:r>
            <w:r w:rsidR="007D581E">
              <w:rPr>
                <w:noProof/>
                <w:webHidden/>
              </w:rPr>
              <w:t>27</w:t>
            </w:r>
            <w:r>
              <w:rPr>
                <w:noProof/>
                <w:webHidden/>
              </w:rPr>
              <w:fldChar w:fldCharType="end"/>
            </w:r>
          </w:hyperlink>
        </w:p>
        <w:p w14:paraId="73F68DC1" w14:textId="44C21BAC" w:rsidR="000F5749" w:rsidRDefault="000F5749">
          <w:pPr>
            <w:pStyle w:val="TOC3"/>
            <w:tabs>
              <w:tab w:val="right" w:leader="dot" w:pos="9016"/>
            </w:tabs>
            <w:rPr>
              <w:rFonts w:eastAsiaTheme="minorEastAsia"/>
              <w:noProof/>
              <w:kern w:val="2"/>
              <w:sz w:val="24"/>
              <w:szCs w:val="24"/>
              <w:lang w:eastAsia="en-GB"/>
              <w14:ligatures w14:val="standardContextual"/>
            </w:rPr>
          </w:pPr>
          <w:hyperlink w:anchor="_Toc161101097" w:history="1">
            <w:r w:rsidRPr="00DE0D51">
              <w:rPr>
                <w:rStyle w:val="Hyperlink"/>
                <w:rFonts w:cstheme="majorHAnsi"/>
                <w:noProof/>
                <w:lang w:eastAsia="en-GB"/>
              </w:rPr>
              <w:t>Guernsey Ordinance</w:t>
            </w:r>
            <w:r>
              <w:rPr>
                <w:noProof/>
                <w:webHidden/>
              </w:rPr>
              <w:tab/>
            </w:r>
            <w:r>
              <w:rPr>
                <w:noProof/>
                <w:webHidden/>
              </w:rPr>
              <w:fldChar w:fldCharType="begin"/>
            </w:r>
            <w:r>
              <w:rPr>
                <w:noProof/>
                <w:webHidden/>
              </w:rPr>
              <w:instrText xml:space="preserve"> PAGEREF _Toc161101097 \h </w:instrText>
            </w:r>
            <w:r>
              <w:rPr>
                <w:noProof/>
                <w:webHidden/>
              </w:rPr>
            </w:r>
            <w:r>
              <w:rPr>
                <w:noProof/>
                <w:webHidden/>
              </w:rPr>
              <w:fldChar w:fldCharType="separate"/>
            </w:r>
            <w:r w:rsidR="007D581E">
              <w:rPr>
                <w:noProof/>
                <w:webHidden/>
              </w:rPr>
              <w:t>31</w:t>
            </w:r>
            <w:r>
              <w:rPr>
                <w:noProof/>
                <w:webHidden/>
              </w:rPr>
              <w:fldChar w:fldCharType="end"/>
            </w:r>
          </w:hyperlink>
        </w:p>
        <w:p w14:paraId="54A90C37" w14:textId="24F520C8" w:rsidR="000F5749" w:rsidRDefault="000F5749">
          <w:pPr>
            <w:pStyle w:val="TOC1"/>
            <w:tabs>
              <w:tab w:val="right" w:leader="dot" w:pos="9016"/>
            </w:tabs>
            <w:rPr>
              <w:rFonts w:eastAsiaTheme="minorEastAsia"/>
              <w:noProof/>
              <w:kern w:val="2"/>
              <w:sz w:val="24"/>
              <w:szCs w:val="24"/>
              <w:lang w:eastAsia="en-GB"/>
              <w14:ligatures w14:val="standardContextual"/>
            </w:rPr>
          </w:pPr>
          <w:hyperlink w:anchor="_Toc161101098" w:history="1">
            <w:r w:rsidRPr="00DE0D51">
              <w:rPr>
                <w:rStyle w:val="Hyperlink"/>
                <w:rFonts w:cstheme="majorHAnsi"/>
                <w:noProof/>
              </w:rPr>
              <w:t>ANNEX A – GLOSSARY</w:t>
            </w:r>
            <w:r>
              <w:rPr>
                <w:noProof/>
                <w:webHidden/>
              </w:rPr>
              <w:tab/>
            </w:r>
            <w:r>
              <w:rPr>
                <w:noProof/>
                <w:webHidden/>
              </w:rPr>
              <w:fldChar w:fldCharType="begin"/>
            </w:r>
            <w:r>
              <w:rPr>
                <w:noProof/>
                <w:webHidden/>
              </w:rPr>
              <w:instrText xml:space="preserve"> PAGEREF _Toc161101098 \h </w:instrText>
            </w:r>
            <w:r>
              <w:rPr>
                <w:noProof/>
                <w:webHidden/>
              </w:rPr>
            </w:r>
            <w:r>
              <w:rPr>
                <w:noProof/>
                <w:webHidden/>
              </w:rPr>
              <w:fldChar w:fldCharType="separate"/>
            </w:r>
            <w:r w:rsidR="007D581E">
              <w:rPr>
                <w:noProof/>
                <w:webHidden/>
              </w:rPr>
              <w:t>34</w:t>
            </w:r>
            <w:r>
              <w:rPr>
                <w:noProof/>
                <w:webHidden/>
              </w:rPr>
              <w:fldChar w:fldCharType="end"/>
            </w:r>
          </w:hyperlink>
        </w:p>
        <w:p w14:paraId="7446716B" w14:textId="2E21CFA7" w:rsidR="000F5749" w:rsidRDefault="000F5749">
          <w:pPr>
            <w:pStyle w:val="TOC1"/>
            <w:tabs>
              <w:tab w:val="right" w:leader="dot" w:pos="9016"/>
            </w:tabs>
            <w:rPr>
              <w:rFonts w:eastAsiaTheme="minorEastAsia"/>
              <w:noProof/>
              <w:kern w:val="2"/>
              <w:sz w:val="24"/>
              <w:szCs w:val="24"/>
              <w:lang w:eastAsia="en-GB"/>
              <w14:ligatures w14:val="standardContextual"/>
            </w:rPr>
          </w:pPr>
          <w:hyperlink w:anchor="_Toc161101099" w:history="1">
            <w:r w:rsidRPr="00DE0D51">
              <w:rPr>
                <w:rStyle w:val="Hyperlink"/>
                <w:noProof/>
              </w:rPr>
              <w:t>ANNEX B – UK LAW COMMISSION SMART LEGAL CONTRACTS SUMMARY</w:t>
            </w:r>
            <w:r>
              <w:rPr>
                <w:noProof/>
                <w:webHidden/>
              </w:rPr>
              <w:tab/>
            </w:r>
            <w:r>
              <w:rPr>
                <w:noProof/>
                <w:webHidden/>
              </w:rPr>
              <w:fldChar w:fldCharType="begin"/>
            </w:r>
            <w:r>
              <w:rPr>
                <w:noProof/>
                <w:webHidden/>
              </w:rPr>
              <w:instrText xml:space="preserve"> PAGEREF _Toc161101099 \h </w:instrText>
            </w:r>
            <w:r>
              <w:rPr>
                <w:noProof/>
                <w:webHidden/>
              </w:rPr>
            </w:r>
            <w:r>
              <w:rPr>
                <w:noProof/>
                <w:webHidden/>
              </w:rPr>
              <w:fldChar w:fldCharType="separate"/>
            </w:r>
            <w:r w:rsidR="007D581E">
              <w:rPr>
                <w:noProof/>
                <w:webHidden/>
              </w:rPr>
              <w:t>38</w:t>
            </w:r>
            <w:r>
              <w:rPr>
                <w:noProof/>
                <w:webHidden/>
              </w:rPr>
              <w:fldChar w:fldCharType="end"/>
            </w:r>
          </w:hyperlink>
        </w:p>
        <w:p w14:paraId="4D7A1519" w14:textId="33175B37" w:rsidR="000F5749" w:rsidRDefault="000F5749">
          <w:pPr>
            <w:pStyle w:val="TOC1"/>
            <w:tabs>
              <w:tab w:val="right" w:leader="dot" w:pos="9016"/>
            </w:tabs>
            <w:rPr>
              <w:rFonts w:eastAsiaTheme="minorEastAsia"/>
              <w:noProof/>
              <w:kern w:val="2"/>
              <w:sz w:val="24"/>
              <w:szCs w:val="24"/>
              <w:lang w:eastAsia="en-GB"/>
              <w14:ligatures w14:val="standardContextual"/>
            </w:rPr>
          </w:pPr>
          <w:hyperlink w:anchor="_Toc161101100" w:history="1">
            <w:r w:rsidRPr="00DE0D51">
              <w:rPr>
                <w:rStyle w:val="Hyperlink"/>
                <w:rFonts w:cstheme="majorHAnsi"/>
                <w:noProof/>
              </w:rPr>
              <w:t>ANNEX C – EXTRACT OF “THE RECOGNITION OF SMART CONTRACTS IN JERSEY” EMMA GERMAN (2021) PUBLISHED IN THE JERSEY AND GUERNSEY LAW REVIEW JUNE 2021 P151</w:t>
            </w:r>
            <w:r>
              <w:rPr>
                <w:noProof/>
                <w:webHidden/>
              </w:rPr>
              <w:tab/>
            </w:r>
            <w:r>
              <w:rPr>
                <w:noProof/>
                <w:webHidden/>
              </w:rPr>
              <w:fldChar w:fldCharType="begin"/>
            </w:r>
            <w:r>
              <w:rPr>
                <w:noProof/>
                <w:webHidden/>
              </w:rPr>
              <w:instrText xml:space="preserve"> PAGEREF _Toc161101100 \h </w:instrText>
            </w:r>
            <w:r>
              <w:rPr>
                <w:noProof/>
                <w:webHidden/>
              </w:rPr>
            </w:r>
            <w:r>
              <w:rPr>
                <w:noProof/>
                <w:webHidden/>
              </w:rPr>
              <w:fldChar w:fldCharType="separate"/>
            </w:r>
            <w:r w:rsidR="007D581E">
              <w:rPr>
                <w:noProof/>
                <w:webHidden/>
              </w:rPr>
              <w:t>45</w:t>
            </w:r>
            <w:r>
              <w:rPr>
                <w:noProof/>
                <w:webHidden/>
              </w:rPr>
              <w:fldChar w:fldCharType="end"/>
            </w:r>
          </w:hyperlink>
        </w:p>
        <w:p w14:paraId="5F884A67" w14:textId="51B9EF7F" w:rsidR="000F5749" w:rsidRDefault="000F5749">
          <w:pPr>
            <w:pStyle w:val="TOC1"/>
            <w:tabs>
              <w:tab w:val="right" w:leader="dot" w:pos="9016"/>
            </w:tabs>
            <w:rPr>
              <w:rFonts w:eastAsiaTheme="minorEastAsia"/>
              <w:noProof/>
              <w:kern w:val="2"/>
              <w:sz w:val="24"/>
              <w:szCs w:val="24"/>
              <w:lang w:eastAsia="en-GB"/>
              <w14:ligatures w14:val="standardContextual"/>
            </w:rPr>
          </w:pPr>
          <w:hyperlink w:anchor="_Toc161101101" w:history="1">
            <w:r w:rsidRPr="00DE0D51">
              <w:rPr>
                <w:rStyle w:val="Hyperlink"/>
                <w:rFonts w:cstheme="majorHAnsi"/>
                <w:noProof/>
              </w:rPr>
              <w:t>Can smart contracts create enforceable contracts under Jersey law?</w:t>
            </w:r>
            <w:r>
              <w:rPr>
                <w:noProof/>
                <w:webHidden/>
              </w:rPr>
              <w:tab/>
            </w:r>
            <w:r>
              <w:rPr>
                <w:noProof/>
                <w:webHidden/>
              </w:rPr>
              <w:fldChar w:fldCharType="begin"/>
            </w:r>
            <w:r>
              <w:rPr>
                <w:noProof/>
                <w:webHidden/>
              </w:rPr>
              <w:instrText xml:space="preserve"> PAGEREF _Toc161101101 \h </w:instrText>
            </w:r>
            <w:r>
              <w:rPr>
                <w:noProof/>
                <w:webHidden/>
              </w:rPr>
            </w:r>
            <w:r>
              <w:rPr>
                <w:noProof/>
                <w:webHidden/>
              </w:rPr>
              <w:fldChar w:fldCharType="separate"/>
            </w:r>
            <w:r w:rsidR="007D581E">
              <w:rPr>
                <w:noProof/>
                <w:webHidden/>
              </w:rPr>
              <w:t>45</w:t>
            </w:r>
            <w:r>
              <w:rPr>
                <w:noProof/>
                <w:webHidden/>
              </w:rPr>
              <w:fldChar w:fldCharType="end"/>
            </w:r>
          </w:hyperlink>
        </w:p>
        <w:p w14:paraId="0A9B47F5" w14:textId="75B608CC" w:rsidR="000F5749" w:rsidRDefault="000F5749">
          <w:pPr>
            <w:pStyle w:val="TOC2"/>
            <w:rPr>
              <w:rFonts w:eastAsiaTheme="minorEastAsia"/>
              <w:noProof/>
              <w:kern w:val="2"/>
              <w:sz w:val="24"/>
              <w:szCs w:val="24"/>
              <w:lang w:eastAsia="en-GB"/>
              <w14:ligatures w14:val="standardContextual"/>
            </w:rPr>
          </w:pPr>
          <w:hyperlink w:anchor="_Toc161101102" w:history="1">
            <w:r w:rsidRPr="00DE0D51">
              <w:rPr>
                <w:rStyle w:val="Hyperlink"/>
                <w:rFonts w:asciiTheme="majorHAnsi" w:hAnsiTheme="majorHAnsi" w:cstheme="majorHAnsi"/>
                <w:noProof/>
              </w:rPr>
              <w:t>3.1 Choice of law</w:t>
            </w:r>
            <w:r>
              <w:rPr>
                <w:noProof/>
                <w:webHidden/>
              </w:rPr>
              <w:tab/>
            </w:r>
            <w:r>
              <w:rPr>
                <w:noProof/>
                <w:webHidden/>
              </w:rPr>
              <w:fldChar w:fldCharType="begin"/>
            </w:r>
            <w:r>
              <w:rPr>
                <w:noProof/>
                <w:webHidden/>
              </w:rPr>
              <w:instrText xml:space="preserve"> PAGEREF _Toc161101102 \h </w:instrText>
            </w:r>
            <w:r>
              <w:rPr>
                <w:noProof/>
                <w:webHidden/>
              </w:rPr>
            </w:r>
            <w:r>
              <w:rPr>
                <w:noProof/>
                <w:webHidden/>
              </w:rPr>
              <w:fldChar w:fldCharType="separate"/>
            </w:r>
            <w:r w:rsidR="007D581E">
              <w:rPr>
                <w:noProof/>
                <w:webHidden/>
              </w:rPr>
              <w:t>45</w:t>
            </w:r>
            <w:r>
              <w:rPr>
                <w:noProof/>
                <w:webHidden/>
              </w:rPr>
              <w:fldChar w:fldCharType="end"/>
            </w:r>
          </w:hyperlink>
        </w:p>
        <w:p w14:paraId="0224431F" w14:textId="35A18C86" w:rsidR="000F5749" w:rsidRDefault="000F5749">
          <w:pPr>
            <w:pStyle w:val="TOC2"/>
            <w:rPr>
              <w:rFonts w:eastAsiaTheme="minorEastAsia"/>
              <w:noProof/>
              <w:kern w:val="2"/>
              <w:sz w:val="24"/>
              <w:szCs w:val="24"/>
              <w:lang w:eastAsia="en-GB"/>
              <w14:ligatures w14:val="standardContextual"/>
            </w:rPr>
          </w:pPr>
          <w:hyperlink w:anchor="_Toc161101103" w:history="1">
            <w:r w:rsidRPr="00DE0D51">
              <w:rPr>
                <w:rStyle w:val="Hyperlink"/>
                <w:rFonts w:asciiTheme="majorHAnsi" w:hAnsiTheme="majorHAnsi" w:cstheme="majorHAnsi"/>
                <w:noProof/>
              </w:rPr>
              <w:t>3.2 Contracts</w:t>
            </w:r>
            <w:r>
              <w:rPr>
                <w:noProof/>
                <w:webHidden/>
              </w:rPr>
              <w:tab/>
            </w:r>
            <w:r>
              <w:rPr>
                <w:noProof/>
                <w:webHidden/>
              </w:rPr>
              <w:fldChar w:fldCharType="begin"/>
            </w:r>
            <w:r>
              <w:rPr>
                <w:noProof/>
                <w:webHidden/>
              </w:rPr>
              <w:instrText xml:space="preserve"> PAGEREF _Toc161101103 \h </w:instrText>
            </w:r>
            <w:r>
              <w:rPr>
                <w:noProof/>
                <w:webHidden/>
              </w:rPr>
            </w:r>
            <w:r>
              <w:rPr>
                <w:noProof/>
                <w:webHidden/>
              </w:rPr>
              <w:fldChar w:fldCharType="separate"/>
            </w:r>
            <w:r w:rsidR="007D581E">
              <w:rPr>
                <w:noProof/>
                <w:webHidden/>
              </w:rPr>
              <w:t>46</w:t>
            </w:r>
            <w:r>
              <w:rPr>
                <w:noProof/>
                <w:webHidden/>
              </w:rPr>
              <w:fldChar w:fldCharType="end"/>
            </w:r>
          </w:hyperlink>
        </w:p>
        <w:p w14:paraId="442FA9D1" w14:textId="2A9EA485" w:rsidR="000F5749" w:rsidRDefault="000F5749">
          <w:pPr>
            <w:pStyle w:val="TOC2"/>
            <w:rPr>
              <w:rFonts w:eastAsiaTheme="minorEastAsia"/>
              <w:noProof/>
              <w:kern w:val="2"/>
              <w:sz w:val="24"/>
              <w:szCs w:val="24"/>
              <w:lang w:eastAsia="en-GB"/>
              <w14:ligatures w14:val="standardContextual"/>
            </w:rPr>
          </w:pPr>
          <w:hyperlink w:anchor="_Toc161101104" w:history="1">
            <w:r w:rsidRPr="00DE0D51">
              <w:rPr>
                <w:rStyle w:val="Hyperlink"/>
                <w:rFonts w:asciiTheme="majorHAnsi" w:hAnsiTheme="majorHAnsi" w:cstheme="majorHAnsi"/>
                <w:noProof/>
              </w:rPr>
              <w:t>3.3 Contract formation</w:t>
            </w:r>
            <w:r>
              <w:rPr>
                <w:noProof/>
                <w:webHidden/>
              </w:rPr>
              <w:tab/>
            </w:r>
            <w:r>
              <w:rPr>
                <w:noProof/>
                <w:webHidden/>
              </w:rPr>
              <w:fldChar w:fldCharType="begin"/>
            </w:r>
            <w:r>
              <w:rPr>
                <w:noProof/>
                <w:webHidden/>
              </w:rPr>
              <w:instrText xml:space="preserve"> PAGEREF _Toc161101104 \h </w:instrText>
            </w:r>
            <w:r>
              <w:rPr>
                <w:noProof/>
                <w:webHidden/>
              </w:rPr>
            </w:r>
            <w:r>
              <w:rPr>
                <w:noProof/>
                <w:webHidden/>
              </w:rPr>
              <w:fldChar w:fldCharType="separate"/>
            </w:r>
            <w:r w:rsidR="007D581E">
              <w:rPr>
                <w:noProof/>
                <w:webHidden/>
              </w:rPr>
              <w:t>46</w:t>
            </w:r>
            <w:r>
              <w:rPr>
                <w:noProof/>
                <w:webHidden/>
              </w:rPr>
              <w:fldChar w:fldCharType="end"/>
            </w:r>
          </w:hyperlink>
        </w:p>
        <w:p w14:paraId="7392A18C" w14:textId="4368720F" w:rsidR="000F5749" w:rsidRDefault="000F5749">
          <w:pPr>
            <w:pStyle w:val="TOC3"/>
            <w:tabs>
              <w:tab w:val="right" w:leader="dot" w:pos="9016"/>
            </w:tabs>
            <w:rPr>
              <w:rFonts w:eastAsiaTheme="minorEastAsia"/>
              <w:noProof/>
              <w:kern w:val="2"/>
              <w:sz w:val="24"/>
              <w:szCs w:val="24"/>
              <w:lang w:eastAsia="en-GB"/>
              <w14:ligatures w14:val="standardContextual"/>
            </w:rPr>
          </w:pPr>
          <w:hyperlink w:anchor="_Toc161101105" w:history="1">
            <w:r w:rsidRPr="00DE0D51">
              <w:rPr>
                <w:rStyle w:val="Hyperlink"/>
                <w:rFonts w:cstheme="majorHAnsi"/>
                <w:noProof/>
              </w:rPr>
              <w:t>3.3.1 Consent</w:t>
            </w:r>
            <w:r>
              <w:rPr>
                <w:noProof/>
                <w:webHidden/>
              </w:rPr>
              <w:tab/>
            </w:r>
            <w:r>
              <w:rPr>
                <w:noProof/>
                <w:webHidden/>
              </w:rPr>
              <w:fldChar w:fldCharType="begin"/>
            </w:r>
            <w:r>
              <w:rPr>
                <w:noProof/>
                <w:webHidden/>
              </w:rPr>
              <w:instrText xml:space="preserve"> PAGEREF _Toc161101105 \h </w:instrText>
            </w:r>
            <w:r>
              <w:rPr>
                <w:noProof/>
                <w:webHidden/>
              </w:rPr>
            </w:r>
            <w:r>
              <w:rPr>
                <w:noProof/>
                <w:webHidden/>
              </w:rPr>
              <w:fldChar w:fldCharType="separate"/>
            </w:r>
            <w:r w:rsidR="007D581E">
              <w:rPr>
                <w:noProof/>
                <w:webHidden/>
              </w:rPr>
              <w:t>47</w:t>
            </w:r>
            <w:r>
              <w:rPr>
                <w:noProof/>
                <w:webHidden/>
              </w:rPr>
              <w:fldChar w:fldCharType="end"/>
            </w:r>
          </w:hyperlink>
        </w:p>
        <w:p w14:paraId="5B4C7AE8" w14:textId="4547561D" w:rsidR="000F5749" w:rsidRDefault="000F5749">
          <w:pPr>
            <w:pStyle w:val="TOC3"/>
            <w:tabs>
              <w:tab w:val="left" w:pos="1200"/>
              <w:tab w:val="right" w:leader="dot" w:pos="9016"/>
            </w:tabs>
            <w:rPr>
              <w:rFonts w:eastAsiaTheme="minorEastAsia"/>
              <w:noProof/>
              <w:kern w:val="2"/>
              <w:sz w:val="24"/>
              <w:szCs w:val="24"/>
              <w:lang w:eastAsia="en-GB"/>
              <w14:ligatures w14:val="standardContextual"/>
            </w:rPr>
          </w:pPr>
          <w:hyperlink w:anchor="_Toc161101106" w:history="1">
            <w:r w:rsidRPr="00DE0D51">
              <w:rPr>
                <w:rStyle w:val="Hyperlink"/>
                <w:rFonts w:cstheme="majorHAnsi"/>
                <w:noProof/>
              </w:rPr>
              <w:t>3.3.2</w:t>
            </w:r>
            <w:r>
              <w:rPr>
                <w:rFonts w:eastAsiaTheme="minorEastAsia"/>
                <w:noProof/>
                <w:kern w:val="2"/>
                <w:sz w:val="24"/>
                <w:szCs w:val="24"/>
                <w:lang w:eastAsia="en-GB"/>
                <w14:ligatures w14:val="standardContextual"/>
              </w:rPr>
              <w:tab/>
            </w:r>
            <w:r w:rsidRPr="00DE0D51">
              <w:rPr>
                <w:rStyle w:val="Hyperlink"/>
                <w:rFonts w:cstheme="majorHAnsi"/>
                <w:noProof/>
              </w:rPr>
              <w:t>Capacity</w:t>
            </w:r>
            <w:r>
              <w:rPr>
                <w:noProof/>
                <w:webHidden/>
              </w:rPr>
              <w:tab/>
            </w:r>
            <w:r>
              <w:rPr>
                <w:noProof/>
                <w:webHidden/>
              </w:rPr>
              <w:fldChar w:fldCharType="begin"/>
            </w:r>
            <w:r>
              <w:rPr>
                <w:noProof/>
                <w:webHidden/>
              </w:rPr>
              <w:instrText xml:space="preserve"> PAGEREF _Toc161101106 \h </w:instrText>
            </w:r>
            <w:r>
              <w:rPr>
                <w:noProof/>
                <w:webHidden/>
              </w:rPr>
            </w:r>
            <w:r>
              <w:rPr>
                <w:noProof/>
                <w:webHidden/>
              </w:rPr>
              <w:fldChar w:fldCharType="separate"/>
            </w:r>
            <w:r w:rsidR="007D581E">
              <w:rPr>
                <w:noProof/>
                <w:webHidden/>
              </w:rPr>
              <w:t>51</w:t>
            </w:r>
            <w:r>
              <w:rPr>
                <w:noProof/>
                <w:webHidden/>
              </w:rPr>
              <w:fldChar w:fldCharType="end"/>
            </w:r>
          </w:hyperlink>
        </w:p>
        <w:p w14:paraId="20140AA6" w14:textId="381E7AD9" w:rsidR="000F5749" w:rsidRDefault="000F5749">
          <w:pPr>
            <w:pStyle w:val="TOC3"/>
            <w:tabs>
              <w:tab w:val="left" w:pos="1200"/>
              <w:tab w:val="right" w:leader="dot" w:pos="9016"/>
            </w:tabs>
            <w:rPr>
              <w:rFonts w:eastAsiaTheme="minorEastAsia"/>
              <w:noProof/>
              <w:kern w:val="2"/>
              <w:sz w:val="24"/>
              <w:szCs w:val="24"/>
              <w:lang w:eastAsia="en-GB"/>
              <w14:ligatures w14:val="standardContextual"/>
            </w:rPr>
          </w:pPr>
          <w:hyperlink w:anchor="_Toc161101107" w:history="1">
            <w:r w:rsidRPr="00DE0D51">
              <w:rPr>
                <w:rStyle w:val="Hyperlink"/>
                <w:rFonts w:cstheme="majorHAnsi"/>
                <w:noProof/>
              </w:rPr>
              <w:t>3.3.3</w:t>
            </w:r>
            <w:r>
              <w:rPr>
                <w:rFonts w:eastAsiaTheme="minorEastAsia"/>
                <w:noProof/>
                <w:kern w:val="2"/>
                <w:sz w:val="24"/>
                <w:szCs w:val="24"/>
                <w:lang w:eastAsia="en-GB"/>
                <w14:ligatures w14:val="standardContextual"/>
              </w:rPr>
              <w:tab/>
            </w:r>
            <w:r w:rsidRPr="00DE0D51">
              <w:rPr>
                <w:rStyle w:val="Hyperlink"/>
                <w:rFonts w:cstheme="majorHAnsi"/>
                <w:noProof/>
              </w:rPr>
              <w:t>Objet</w:t>
            </w:r>
            <w:r>
              <w:rPr>
                <w:noProof/>
                <w:webHidden/>
              </w:rPr>
              <w:tab/>
            </w:r>
            <w:r>
              <w:rPr>
                <w:noProof/>
                <w:webHidden/>
              </w:rPr>
              <w:fldChar w:fldCharType="begin"/>
            </w:r>
            <w:r>
              <w:rPr>
                <w:noProof/>
                <w:webHidden/>
              </w:rPr>
              <w:instrText xml:space="preserve"> PAGEREF _Toc161101107 \h </w:instrText>
            </w:r>
            <w:r>
              <w:rPr>
                <w:noProof/>
                <w:webHidden/>
              </w:rPr>
            </w:r>
            <w:r>
              <w:rPr>
                <w:noProof/>
                <w:webHidden/>
              </w:rPr>
              <w:fldChar w:fldCharType="separate"/>
            </w:r>
            <w:r w:rsidR="007D581E">
              <w:rPr>
                <w:noProof/>
                <w:webHidden/>
              </w:rPr>
              <w:t>51</w:t>
            </w:r>
            <w:r>
              <w:rPr>
                <w:noProof/>
                <w:webHidden/>
              </w:rPr>
              <w:fldChar w:fldCharType="end"/>
            </w:r>
          </w:hyperlink>
        </w:p>
        <w:p w14:paraId="3BE93927" w14:textId="4C30ECAF" w:rsidR="000F5749" w:rsidRDefault="000F5749">
          <w:pPr>
            <w:pStyle w:val="TOC3"/>
            <w:tabs>
              <w:tab w:val="left" w:pos="1200"/>
              <w:tab w:val="right" w:leader="dot" w:pos="9016"/>
            </w:tabs>
            <w:rPr>
              <w:rFonts w:eastAsiaTheme="minorEastAsia"/>
              <w:noProof/>
              <w:kern w:val="2"/>
              <w:sz w:val="24"/>
              <w:szCs w:val="24"/>
              <w:lang w:eastAsia="en-GB"/>
              <w14:ligatures w14:val="standardContextual"/>
            </w:rPr>
          </w:pPr>
          <w:hyperlink w:anchor="_Toc161101108" w:history="1">
            <w:r w:rsidRPr="00DE0D51">
              <w:rPr>
                <w:rStyle w:val="Hyperlink"/>
                <w:rFonts w:cstheme="majorHAnsi"/>
                <w:noProof/>
              </w:rPr>
              <w:t>3.3.4</w:t>
            </w:r>
            <w:r>
              <w:rPr>
                <w:rFonts w:eastAsiaTheme="minorEastAsia"/>
                <w:noProof/>
                <w:kern w:val="2"/>
                <w:sz w:val="24"/>
                <w:szCs w:val="24"/>
                <w:lang w:eastAsia="en-GB"/>
                <w14:ligatures w14:val="standardContextual"/>
              </w:rPr>
              <w:tab/>
            </w:r>
            <w:r w:rsidRPr="00DE0D51">
              <w:rPr>
                <w:rStyle w:val="Hyperlink"/>
                <w:rFonts w:cstheme="majorHAnsi"/>
                <w:noProof/>
              </w:rPr>
              <w:t>Cause</w:t>
            </w:r>
            <w:r>
              <w:rPr>
                <w:noProof/>
                <w:webHidden/>
              </w:rPr>
              <w:tab/>
            </w:r>
            <w:r>
              <w:rPr>
                <w:noProof/>
                <w:webHidden/>
              </w:rPr>
              <w:fldChar w:fldCharType="begin"/>
            </w:r>
            <w:r>
              <w:rPr>
                <w:noProof/>
                <w:webHidden/>
              </w:rPr>
              <w:instrText xml:space="preserve"> PAGEREF _Toc161101108 \h </w:instrText>
            </w:r>
            <w:r>
              <w:rPr>
                <w:noProof/>
                <w:webHidden/>
              </w:rPr>
            </w:r>
            <w:r>
              <w:rPr>
                <w:noProof/>
                <w:webHidden/>
              </w:rPr>
              <w:fldChar w:fldCharType="separate"/>
            </w:r>
            <w:r w:rsidR="007D581E">
              <w:rPr>
                <w:noProof/>
                <w:webHidden/>
              </w:rPr>
              <w:t>53</w:t>
            </w:r>
            <w:r>
              <w:rPr>
                <w:noProof/>
                <w:webHidden/>
              </w:rPr>
              <w:fldChar w:fldCharType="end"/>
            </w:r>
          </w:hyperlink>
        </w:p>
        <w:p w14:paraId="7D426581" w14:textId="485317DD" w:rsidR="000F5749" w:rsidRDefault="000F5749">
          <w:pPr>
            <w:pStyle w:val="TOC1"/>
            <w:tabs>
              <w:tab w:val="right" w:leader="dot" w:pos="9016"/>
            </w:tabs>
            <w:rPr>
              <w:rFonts w:eastAsiaTheme="minorEastAsia"/>
              <w:noProof/>
              <w:kern w:val="2"/>
              <w:sz w:val="24"/>
              <w:szCs w:val="24"/>
              <w:lang w:eastAsia="en-GB"/>
              <w14:ligatures w14:val="standardContextual"/>
            </w:rPr>
          </w:pPr>
          <w:hyperlink w:anchor="_Toc161101109" w:history="1">
            <w:r w:rsidRPr="00DE0D51">
              <w:rPr>
                <w:rStyle w:val="Hyperlink"/>
                <w:rFonts w:cstheme="majorHAnsi"/>
                <w:noProof/>
              </w:rPr>
              <w:t>ANNEX D - UKLC CONSULTATION</w:t>
            </w:r>
            <w:r>
              <w:rPr>
                <w:noProof/>
                <w:webHidden/>
              </w:rPr>
              <w:tab/>
            </w:r>
            <w:r>
              <w:rPr>
                <w:noProof/>
                <w:webHidden/>
              </w:rPr>
              <w:fldChar w:fldCharType="begin"/>
            </w:r>
            <w:r>
              <w:rPr>
                <w:noProof/>
                <w:webHidden/>
              </w:rPr>
              <w:instrText xml:space="preserve"> PAGEREF _Toc161101109 \h </w:instrText>
            </w:r>
            <w:r>
              <w:rPr>
                <w:noProof/>
                <w:webHidden/>
              </w:rPr>
            </w:r>
            <w:r>
              <w:rPr>
                <w:noProof/>
                <w:webHidden/>
              </w:rPr>
              <w:fldChar w:fldCharType="separate"/>
            </w:r>
            <w:r w:rsidR="007D581E">
              <w:rPr>
                <w:noProof/>
                <w:webHidden/>
              </w:rPr>
              <w:t>55</w:t>
            </w:r>
            <w:r>
              <w:rPr>
                <w:noProof/>
                <w:webHidden/>
              </w:rPr>
              <w:fldChar w:fldCharType="end"/>
            </w:r>
          </w:hyperlink>
        </w:p>
        <w:p w14:paraId="773D0BFB" w14:textId="16E9AE84" w:rsidR="000F5749" w:rsidRDefault="000F5749">
          <w:pPr>
            <w:pStyle w:val="TOC1"/>
            <w:tabs>
              <w:tab w:val="right" w:leader="dot" w:pos="9016"/>
            </w:tabs>
            <w:rPr>
              <w:rFonts w:eastAsiaTheme="minorEastAsia"/>
              <w:noProof/>
              <w:kern w:val="2"/>
              <w:sz w:val="24"/>
              <w:szCs w:val="24"/>
              <w:lang w:eastAsia="en-GB"/>
              <w14:ligatures w14:val="standardContextual"/>
            </w:rPr>
          </w:pPr>
          <w:hyperlink w:anchor="_Toc161101110" w:history="1">
            <w:r w:rsidRPr="00DE0D51">
              <w:rPr>
                <w:rStyle w:val="Hyperlink"/>
                <w:noProof/>
              </w:rPr>
              <w:t>QUESTIONS FOR CONSULTATION - SUMMARY</w:t>
            </w:r>
            <w:r>
              <w:rPr>
                <w:noProof/>
                <w:webHidden/>
              </w:rPr>
              <w:tab/>
            </w:r>
            <w:r>
              <w:rPr>
                <w:noProof/>
                <w:webHidden/>
              </w:rPr>
              <w:fldChar w:fldCharType="begin"/>
            </w:r>
            <w:r>
              <w:rPr>
                <w:noProof/>
                <w:webHidden/>
              </w:rPr>
              <w:instrText xml:space="preserve"> PAGEREF _Toc161101110 \h </w:instrText>
            </w:r>
            <w:r>
              <w:rPr>
                <w:noProof/>
                <w:webHidden/>
              </w:rPr>
            </w:r>
            <w:r>
              <w:rPr>
                <w:noProof/>
                <w:webHidden/>
              </w:rPr>
              <w:fldChar w:fldCharType="separate"/>
            </w:r>
            <w:r w:rsidR="007D581E">
              <w:rPr>
                <w:noProof/>
                <w:webHidden/>
              </w:rPr>
              <w:t>56</w:t>
            </w:r>
            <w:r>
              <w:rPr>
                <w:noProof/>
                <w:webHidden/>
              </w:rPr>
              <w:fldChar w:fldCharType="end"/>
            </w:r>
          </w:hyperlink>
        </w:p>
        <w:p w14:paraId="7C01A1C7" w14:textId="1FD61B35" w:rsidR="000F5749" w:rsidRDefault="000F5749">
          <w:pPr>
            <w:pStyle w:val="TOC1"/>
            <w:tabs>
              <w:tab w:val="right" w:leader="dot" w:pos="9016"/>
            </w:tabs>
            <w:rPr>
              <w:rFonts w:eastAsiaTheme="minorEastAsia"/>
              <w:noProof/>
              <w:kern w:val="2"/>
              <w:sz w:val="24"/>
              <w:szCs w:val="24"/>
              <w:lang w:eastAsia="en-GB"/>
              <w14:ligatures w14:val="standardContextual"/>
            </w:rPr>
          </w:pPr>
          <w:hyperlink w:anchor="_Toc161101111" w:history="1">
            <w:r w:rsidRPr="00DE0D51">
              <w:rPr>
                <w:rStyle w:val="Hyperlink"/>
                <w:rFonts w:cstheme="majorHAnsi"/>
                <w:noProof/>
              </w:rPr>
              <w:t>Smart contracts</w:t>
            </w:r>
            <w:r>
              <w:rPr>
                <w:noProof/>
                <w:webHidden/>
              </w:rPr>
              <w:tab/>
            </w:r>
            <w:r>
              <w:rPr>
                <w:noProof/>
                <w:webHidden/>
              </w:rPr>
              <w:fldChar w:fldCharType="begin"/>
            </w:r>
            <w:r>
              <w:rPr>
                <w:noProof/>
                <w:webHidden/>
              </w:rPr>
              <w:instrText xml:space="preserve"> PAGEREF _Toc161101111 \h </w:instrText>
            </w:r>
            <w:r>
              <w:rPr>
                <w:noProof/>
                <w:webHidden/>
              </w:rPr>
            </w:r>
            <w:r>
              <w:rPr>
                <w:noProof/>
                <w:webHidden/>
              </w:rPr>
              <w:fldChar w:fldCharType="separate"/>
            </w:r>
            <w:r w:rsidR="007D581E">
              <w:rPr>
                <w:noProof/>
                <w:webHidden/>
              </w:rPr>
              <w:t>56</w:t>
            </w:r>
            <w:r>
              <w:rPr>
                <w:noProof/>
                <w:webHidden/>
              </w:rPr>
              <w:fldChar w:fldCharType="end"/>
            </w:r>
          </w:hyperlink>
        </w:p>
        <w:p w14:paraId="65A84A66" w14:textId="3D20C405" w:rsidR="000F5749" w:rsidRDefault="000F5749">
          <w:pPr>
            <w:pStyle w:val="TOC1"/>
            <w:tabs>
              <w:tab w:val="right" w:leader="dot" w:pos="9016"/>
            </w:tabs>
            <w:rPr>
              <w:rFonts w:eastAsiaTheme="minorEastAsia"/>
              <w:noProof/>
              <w:kern w:val="2"/>
              <w:sz w:val="24"/>
              <w:szCs w:val="24"/>
              <w:lang w:eastAsia="en-GB"/>
              <w14:ligatures w14:val="standardContextual"/>
            </w:rPr>
          </w:pPr>
          <w:hyperlink w:anchor="_Toc161101112" w:history="1">
            <w:r w:rsidRPr="00DE0D51">
              <w:rPr>
                <w:rStyle w:val="Hyperlink"/>
                <w:rFonts w:cstheme="majorHAnsi"/>
                <w:noProof/>
                <w:lang w:eastAsia="en-GB"/>
              </w:rPr>
              <w:t>DAO</w:t>
            </w:r>
            <w:r>
              <w:rPr>
                <w:noProof/>
                <w:webHidden/>
              </w:rPr>
              <w:tab/>
            </w:r>
            <w:r>
              <w:rPr>
                <w:noProof/>
                <w:webHidden/>
              </w:rPr>
              <w:fldChar w:fldCharType="begin"/>
            </w:r>
            <w:r>
              <w:rPr>
                <w:noProof/>
                <w:webHidden/>
              </w:rPr>
              <w:instrText xml:space="preserve"> PAGEREF _Toc161101112 \h </w:instrText>
            </w:r>
            <w:r>
              <w:rPr>
                <w:noProof/>
                <w:webHidden/>
              </w:rPr>
            </w:r>
            <w:r>
              <w:rPr>
                <w:noProof/>
                <w:webHidden/>
              </w:rPr>
              <w:fldChar w:fldCharType="separate"/>
            </w:r>
            <w:r w:rsidR="007D581E">
              <w:rPr>
                <w:noProof/>
                <w:webHidden/>
              </w:rPr>
              <w:t>56</w:t>
            </w:r>
            <w:r>
              <w:rPr>
                <w:noProof/>
                <w:webHidden/>
              </w:rPr>
              <w:fldChar w:fldCharType="end"/>
            </w:r>
          </w:hyperlink>
        </w:p>
        <w:p w14:paraId="043B15AE" w14:textId="611D61FA" w:rsidR="000F5749" w:rsidRDefault="000F5749" w:rsidP="00BC64FE">
          <w:pPr>
            <w:rPr>
              <w:rFonts w:eastAsiaTheme="minorEastAsia"/>
              <w:noProof/>
              <w:kern w:val="2"/>
              <w:sz w:val="24"/>
              <w:szCs w:val="24"/>
              <w:lang w:eastAsia="en-GB"/>
              <w14:ligatures w14:val="standardContextual"/>
            </w:rPr>
          </w:pPr>
          <w:hyperlink w:anchor="_Toc161101113" w:history="1">
            <w:r w:rsidRPr="00BC64FE">
              <w:rPr>
                <w:rStyle w:val="Hyperlink"/>
              </w:rPr>
              <w:t>Data and Data Objects</w:t>
            </w:r>
            <w:r w:rsidRPr="00BC64FE">
              <w:rPr>
                <w:rStyle w:val="Hyperlink"/>
                <w:webHidden/>
              </w:rPr>
              <w:tab/>
            </w:r>
            <w:r w:rsidRPr="00BC64FE">
              <w:rPr>
                <w:rStyle w:val="Hyperlink"/>
                <w:webHidden/>
              </w:rPr>
              <w:fldChar w:fldCharType="begin"/>
            </w:r>
            <w:r w:rsidRPr="00BC64FE">
              <w:rPr>
                <w:rStyle w:val="Hyperlink"/>
                <w:webHidden/>
              </w:rPr>
              <w:instrText xml:space="preserve"> PAGEREF _Toc161101113 \h </w:instrText>
            </w:r>
            <w:r w:rsidRPr="00BC64FE">
              <w:rPr>
                <w:rStyle w:val="Hyperlink"/>
                <w:webHidden/>
              </w:rPr>
            </w:r>
            <w:r w:rsidRPr="00BC64FE">
              <w:rPr>
                <w:rStyle w:val="Hyperlink"/>
                <w:webHidden/>
              </w:rPr>
              <w:fldChar w:fldCharType="separate"/>
            </w:r>
            <w:r w:rsidR="007D581E" w:rsidRPr="00BC64FE">
              <w:rPr>
                <w:rStyle w:val="Hyperlink"/>
                <w:webHidden/>
              </w:rPr>
              <w:t>56</w:t>
            </w:r>
            <w:r w:rsidRPr="00BC64FE">
              <w:rPr>
                <w:rStyle w:val="Hyperlink"/>
                <w:webHidden/>
              </w:rPr>
              <w:fldChar w:fldCharType="end"/>
            </w:r>
          </w:hyperlink>
        </w:p>
        <w:p w14:paraId="34906812" w14:textId="69BB79E4" w:rsidR="002A3337" w:rsidRPr="006A4551" w:rsidRDefault="00752B1F" w:rsidP="006A4551">
          <w:pPr>
            <w:spacing w:line="312" w:lineRule="auto"/>
            <w:rPr>
              <w:rFonts w:asciiTheme="majorHAnsi" w:hAnsiTheme="majorHAnsi" w:cstheme="majorHAnsi"/>
            </w:rPr>
          </w:pPr>
          <w:r w:rsidRPr="006A4551">
            <w:rPr>
              <w:rFonts w:asciiTheme="majorHAnsi" w:hAnsiTheme="majorHAnsi" w:cstheme="majorHAnsi"/>
              <w:b/>
              <w:bCs/>
              <w:noProof/>
            </w:rPr>
            <w:fldChar w:fldCharType="end"/>
          </w:r>
        </w:p>
      </w:sdtContent>
    </w:sdt>
    <w:p w14:paraId="3543467C" w14:textId="77777777" w:rsidR="002A3337" w:rsidRPr="006A4551" w:rsidRDefault="002A3337" w:rsidP="006A4551">
      <w:pPr>
        <w:spacing w:line="312" w:lineRule="auto"/>
        <w:rPr>
          <w:rFonts w:asciiTheme="majorHAnsi" w:hAnsiTheme="majorHAnsi" w:cstheme="majorHAnsi"/>
          <w:b/>
          <w:bCs/>
        </w:rPr>
      </w:pPr>
      <w:r w:rsidRPr="006A4551">
        <w:rPr>
          <w:rFonts w:asciiTheme="majorHAnsi" w:hAnsiTheme="majorHAnsi" w:cstheme="majorHAnsi"/>
          <w:b/>
          <w:bCs/>
        </w:rPr>
        <w:br w:type="page"/>
      </w:r>
    </w:p>
    <w:p w14:paraId="494F0695" w14:textId="63FC5AB1" w:rsidR="00095270" w:rsidRPr="006A4551" w:rsidRDefault="00095270" w:rsidP="006A4551">
      <w:pPr>
        <w:pStyle w:val="Heading1"/>
        <w:spacing w:line="312" w:lineRule="auto"/>
        <w:rPr>
          <w:rFonts w:cstheme="majorHAnsi"/>
        </w:rPr>
      </w:pPr>
      <w:bookmarkStart w:id="4" w:name="_Toc161101080"/>
      <w:r w:rsidRPr="006A4551">
        <w:rPr>
          <w:rFonts w:cstheme="majorHAnsi"/>
        </w:rPr>
        <w:lastRenderedPageBreak/>
        <w:t>PURPOSE</w:t>
      </w:r>
      <w:r w:rsidR="00733F2D" w:rsidRPr="006A4551">
        <w:rPr>
          <w:rFonts w:cstheme="majorHAnsi"/>
        </w:rPr>
        <w:t xml:space="preserve"> OF THE CONSULTATION PAPER</w:t>
      </w:r>
      <w:bookmarkEnd w:id="4"/>
    </w:p>
    <w:p w14:paraId="425158FF" w14:textId="139AC930" w:rsidR="00CE4E12" w:rsidRPr="006A4551" w:rsidRDefault="00DA4FDB" w:rsidP="006A4551">
      <w:pPr>
        <w:spacing w:line="312" w:lineRule="auto"/>
        <w:jc w:val="both"/>
        <w:rPr>
          <w:rFonts w:asciiTheme="majorHAnsi" w:hAnsiTheme="majorHAnsi" w:cstheme="majorHAnsi"/>
        </w:rPr>
      </w:pPr>
      <w:r w:rsidRPr="006A4551">
        <w:rPr>
          <w:rFonts w:asciiTheme="majorHAnsi" w:hAnsiTheme="majorHAnsi" w:cstheme="majorHAnsi"/>
        </w:rPr>
        <w:t>Smart contracts have the potential to revolutionise</w:t>
      </w:r>
      <w:r w:rsidR="00B05A89" w:rsidRPr="006A4551">
        <w:rPr>
          <w:rFonts w:asciiTheme="majorHAnsi" w:hAnsiTheme="majorHAnsi" w:cstheme="majorHAnsi"/>
        </w:rPr>
        <w:t xml:space="preserve"> how we form and perform</w:t>
      </w:r>
      <w:r w:rsidRPr="006A4551">
        <w:rPr>
          <w:rFonts w:asciiTheme="majorHAnsi" w:hAnsiTheme="majorHAnsi" w:cstheme="majorHAnsi"/>
        </w:rPr>
        <w:t xml:space="preserve"> contract</w:t>
      </w:r>
      <w:r w:rsidR="00B05A89" w:rsidRPr="006A4551">
        <w:rPr>
          <w:rFonts w:asciiTheme="majorHAnsi" w:hAnsiTheme="majorHAnsi" w:cstheme="majorHAnsi"/>
        </w:rPr>
        <w:t>s</w:t>
      </w:r>
      <w:r w:rsidR="00CE4E12" w:rsidRPr="006A4551">
        <w:rPr>
          <w:rFonts w:asciiTheme="majorHAnsi" w:hAnsiTheme="majorHAnsi" w:cstheme="majorHAnsi"/>
        </w:rPr>
        <w:t xml:space="preserve">.  </w:t>
      </w:r>
      <w:r w:rsidRPr="006A4551">
        <w:rPr>
          <w:rFonts w:asciiTheme="majorHAnsi" w:hAnsiTheme="majorHAnsi" w:cstheme="majorHAnsi"/>
        </w:rPr>
        <w:t>Elements of smart contracts are novel and</w:t>
      </w:r>
      <w:r w:rsidR="00B05A89" w:rsidRPr="006A4551">
        <w:rPr>
          <w:rFonts w:asciiTheme="majorHAnsi" w:hAnsiTheme="majorHAnsi" w:cstheme="majorHAnsi"/>
        </w:rPr>
        <w:t xml:space="preserve"> </w:t>
      </w:r>
      <w:r w:rsidRPr="006A4551">
        <w:rPr>
          <w:rFonts w:asciiTheme="majorHAnsi" w:hAnsiTheme="majorHAnsi" w:cstheme="majorHAnsi"/>
        </w:rPr>
        <w:t xml:space="preserve">challenge traditional methods of conducting business </w:t>
      </w:r>
      <w:r w:rsidR="00B05A89" w:rsidRPr="006A4551">
        <w:rPr>
          <w:rFonts w:asciiTheme="majorHAnsi" w:hAnsiTheme="majorHAnsi" w:cstheme="majorHAnsi"/>
        </w:rPr>
        <w:t xml:space="preserve">familiar from </w:t>
      </w:r>
      <w:r w:rsidRPr="006A4551">
        <w:rPr>
          <w:rFonts w:asciiTheme="majorHAnsi" w:hAnsiTheme="majorHAnsi" w:cstheme="majorHAnsi"/>
        </w:rPr>
        <w:t>the “paper era”</w:t>
      </w:r>
      <w:r w:rsidR="00CE4E12" w:rsidRPr="006A4551">
        <w:rPr>
          <w:rFonts w:asciiTheme="majorHAnsi" w:hAnsiTheme="majorHAnsi" w:cstheme="majorHAnsi"/>
        </w:rPr>
        <w:t xml:space="preserve"> relying on dematerialised methods of transferring data</w:t>
      </w:r>
      <w:r w:rsidRPr="006A4551">
        <w:rPr>
          <w:rFonts w:asciiTheme="majorHAnsi" w:hAnsiTheme="majorHAnsi" w:cstheme="majorHAnsi"/>
        </w:rPr>
        <w:t>.</w:t>
      </w:r>
      <w:r w:rsidRPr="006A4551">
        <w:rPr>
          <w:rStyle w:val="FootnoteReference"/>
          <w:rFonts w:asciiTheme="majorHAnsi" w:hAnsiTheme="majorHAnsi" w:cstheme="majorHAnsi"/>
        </w:rPr>
        <w:footnoteReference w:id="1"/>
      </w:r>
      <w:r w:rsidRPr="006A4551">
        <w:rPr>
          <w:rFonts w:asciiTheme="majorHAnsi" w:hAnsiTheme="majorHAnsi" w:cstheme="majorHAnsi"/>
        </w:rPr>
        <w:t xml:space="preserve"> </w:t>
      </w:r>
      <w:r w:rsidR="00B05A89" w:rsidRPr="006A4551">
        <w:rPr>
          <w:rFonts w:asciiTheme="majorHAnsi" w:hAnsiTheme="majorHAnsi" w:cstheme="majorHAnsi"/>
        </w:rPr>
        <w:t xml:space="preserve"> </w:t>
      </w:r>
    </w:p>
    <w:p w14:paraId="4C72ED5C" w14:textId="64C8FE64" w:rsidR="00DA4FDB" w:rsidRPr="006A4551" w:rsidRDefault="00CE4E12" w:rsidP="006A4551">
      <w:pPr>
        <w:spacing w:line="312" w:lineRule="auto"/>
        <w:jc w:val="both"/>
        <w:rPr>
          <w:rFonts w:asciiTheme="majorHAnsi" w:hAnsiTheme="majorHAnsi" w:cstheme="majorHAnsi"/>
        </w:rPr>
      </w:pPr>
      <w:r w:rsidRPr="006A4551">
        <w:rPr>
          <w:rFonts w:asciiTheme="majorHAnsi" w:hAnsiTheme="majorHAnsi" w:cstheme="majorHAnsi"/>
        </w:rPr>
        <w:t>Whilst the underlying technology (distributed ledger technology, “</w:t>
      </w:r>
      <w:r w:rsidRPr="006A4551">
        <w:rPr>
          <w:rFonts w:asciiTheme="majorHAnsi" w:hAnsiTheme="majorHAnsi" w:cstheme="majorHAnsi"/>
          <w:b/>
          <w:bCs/>
        </w:rPr>
        <w:t>DLT</w:t>
      </w:r>
      <w:r w:rsidRPr="006A4551">
        <w:rPr>
          <w:rFonts w:asciiTheme="majorHAnsi" w:hAnsiTheme="majorHAnsi" w:cstheme="majorHAnsi"/>
        </w:rPr>
        <w:t xml:space="preserve">”) originated from Bitcoin, the application of DLT in serious commercial transactions should be distinguished from the hype surrounding highly speculative </w:t>
      </w:r>
      <w:proofErr w:type="gramStart"/>
      <w:r w:rsidRPr="006A4551">
        <w:rPr>
          <w:rFonts w:asciiTheme="majorHAnsi" w:hAnsiTheme="majorHAnsi" w:cstheme="majorHAnsi"/>
        </w:rPr>
        <w:t>crypto-assets</w:t>
      </w:r>
      <w:proofErr w:type="gramEnd"/>
      <w:r w:rsidRPr="006A4551">
        <w:rPr>
          <w:rFonts w:asciiTheme="majorHAnsi" w:hAnsiTheme="majorHAnsi" w:cstheme="majorHAnsi"/>
        </w:rPr>
        <w:t xml:space="preserve">.  </w:t>
      </w:r>
      <w:r w:rsidR="00B05A89" w:rsidRPr="006A4551">
        <w:rPr>
          <w:rFonts w:asciiTheme="majorHAnsi" w:hAnsiTheme="majorHAnsi" w:cstheme="majorHAnsi"/>
        </w:rPr>
        <w:t>The Master of the Rolls in the UK</w:t>
      </w:r>
      <w:r w:rsidR="00917D26" w:rsidRPr="006A4551">
        <w:rPr>
          <w:rFonts w:asciiTheme="majorHAnsi" w:hAnsiTheme="majorHAnsi" w:cstheme="majorHAnsi"/>
        </w:rPr>
        <w:t>, Sir Geoffrey Vos</w:t>
      </w:r>
      <w:r w:rsidR="004E7BD1" w:rsidRPr="006A4551">
        <w:rPr>
          <w:rFonts w:asciiTheme="majorHAnsi" w:hAnsiTheme="majorHAnsi" w:cstheme="majorHAnsi"/>
        </w:rPr>
        <w:t>,</w:t>
      </w:r>
      <w:r w:rsidR="00B05A89" w:rsidRPr="006A4551">
        <w:rPr>
          <w:rFonts w:asciiTheme="majorHAnsi" w:hAnsiTheme="majorHAnsi" w:cstheme="majorHAnsi"/>
        </w:rPr>
        <w:t xml:space="preserve"> </w:t>
      </w:r>
      <w:r w:rsidR="000235AB" w:rsidRPr="006A4551">
        <w:rPr>
          <w:rFonts w:asciiTheme="majorHAnsi" w:hAnsiTheme="majorHAnsi" w:cstheme="majorHAnsi"/>
        </w:rPr>
        <w:t xml:space="preserve">predicted </w:t>
      </w:r>
      <w:r w:rsidR="00304D28" w:rsidRPr="006A4551">
        <w:rPr>
          <w:rFonts w:asciiTheme="majorHAnsi" w:hAnsiTheme="majorHAnsi" w:cstheme="majorHAnsi"/>
        </w:rPr>
        <w:t>that smart contracts will be</w:t>
      </w:r>
      <w:r w:rsidR="00733F2D" w:rsidRPr="006A4551">
        <w:rPr>
          <w:rFonts w:asciiTheme="majorHAnsi" w:hAnsiTheme="majorHAnsi" w:cstheme="majorHAnsi"/>
        </w:rPr>
        <w:t>:</w:t>
      </w:r>
    </w:p>
    <w:p w14:paraId="721DE6B0" w14:textId="5637B4D6" w:rsidR="00917D26" w:rsidRPr="006A4551" w:rsidRDefault="00304D28" w:rsidP="006A4551">
      <w:pPr>
        <w:spacing w:line="312" w:lineRule="auto"/>
        <w:ind w:left="720"/>
        <w:jc w:val="both"/>
        <w:rPr>
          <w:rFonts w:asciiTheme="majorHAnsi" w:hAnsiTheme="majorHAnsi" w:cstheme="majorHAnsi"/>
          <w:i/>
          <w:iCs/>
        </w:rPr>
      </w:pPr>
      <w:r w:rsidRPr="006A4551">
        <w:rPr>
          <w:rFonts w:asciiTheme="majorHAnsi" w:hAnsiTheme="majorHAnsi" w:cstheme="majorHAnsi"/>
          <w:i/>
          <w:iCs/>
        </w:rPr>
        <w:t>“</w:t>
      </w:r>
      <w:proofErr w:type="gramStart"/>
      <w:r w:rsidR="00917D26" w:rsidRPr="006A4551">
        <w:rPr>
          <w:rFonts w:asciiTheme="majorHAnsi" w:hAnsiTheme="majorHAnsi" w:cstheme="majorHAnsi"/>
          <w:i/>
          <w:iCs/>
        </w:rPr>
        <w:t>ubiquitous</w:t>
      </w:r>
      <w:proofErr w:type="gramEnd"/>
      <w:r w:rsidR="00917D26" w:rsidRPr="006A4551">
        <w:rPr>
          <w:rFonts w:asciiTheme="majorHAnsi" w:hAnsiTheme="majorHAnsi" w:cstheme="majorHAnsi"/>
          <w:i/>
          <w:iCs/>
        </w:rPr>
        <w:t xml:space="preserve"> in all major industrial and financial sectors, simply because it allows for the immutable recording of data, thereby reducing friction in commercial and consumer transactions, and obliterating the scope for dispute as to what has occurred”</w:t>
      </w:r>
      <w:r w:rsidRPr="006A4551">
        <w:rPr>
          <w:rFonts w:asciiTheme="majorHAnsi" w:hAnsiTheme="majorHAnsi" w:cstheme="majorHAnsi"/>
          <w:i/>
          <w:iCs/>
        </w:rPr>
        <w:t>.</w:t>
      </w:r>
      <w:r w:rsidR="000F4581" w:rsidRPr="006A4551">
        <w:rPr>
          <w:rStyle w:val="FootnoteReference"/>
          <w:rFonts w:asciiTheme="majorHAnsi" w:hAnsiTheme="majorHAnsi" w:cstheme="majorHAnsi"/>
          <w:i/>
          <w:iCs/>
        </w:rPr>
        <w:footnoteReference w:id="2"/>
      </w:r>
    </w:p>
    <w:p w14:paraId="120DF17E" w14:textId="54FA3FA5" w:rsidR="003E68E4" w:rsidRPr="006A4551" w:rsidRDefault="003E68E4" w:rsidP="006A4551">
      <w:pPr>
        <w:spacing w:line="312" w:lineRule="auto"/>
        <w:jc w:val="both"/>
        <w:rPr>
          <w:rFonts w:asciiTheme="majorHAnsi" w:hAnsiTheme="majorHAnsi" w:cstheme="majorHAnsi"/>
        </w:rPr>
      </w:pPr>
      <w:r w:rsidRPr="006A4551">
        <w:rPr>
          <w:rFonts w:asciiTheme="majorHAnsi" w:hAnsiTheme="majorHAnsi" w:cstheme="majorHAnsi"/>
        </w:rPr>
        <w:t>For Jersey law</w:t>
      </w:r>
      <w:r w:rsidR="0014404A" w:rsidRPr="006A4551">
        <w:rPr>
          <w:rFonts w:asciiTheme="majorHAnsi" w:hAnsiTheme="majorHAnsi" w:cstheme="majorHAnsi"/>
        </w:rPr>
        <w:t xml:space="preserve"> to</w:t>
      </w:r>
      <w:r w:rsidRPr="006A4551">
        <w:rPr>
          <w:rFonts w:asciiTheme="majorHAnsi" w:hAnsiTheme="majorHAnsi" w:cstheme="majorHAnsi"/>
        </w:rPr>
        <w:t xml:space="preserve"> stay relevant and competitive in global financial services markets</w:t>
      </w:r>
      <w:r w:rsidR="00756EBB" w:rsidRPr="006A4551">
        <w:rPr>
          <w:rFonts w:asciiTheme="majorHAnsi" w:hAnsiTheme="majorHAnsi" w:cstheme="majorHAnsi"/>
        </w:rPr>
        <w:t>,</w:t>
      </w:r>
      <w:r w:rsidRPr="006A4551">
        <w:rPr>
          <w:rFonts w:asciiTheme="majorHAnsi" w:hAnsiTheme="majorHAnsi" w:cstheme="majorHAnsi"/>
        </w:rPr>
        <w:t xml:space="preserve"> it must have the capability to function within the increasingly digital methods of transacting</w:t>
      </w:r>
      <w:r w:rsidR="005F439D" w:rsidRPr="006A4551">
        <w:rPr>
          <w:rFonts w:asciiTheme="majorHAnsi" w:hAnsiTheme="majorHAnsi" w:cstheme="majorHAnsi"/>
        </w:rPr>
        <w:t>.  This requires upskilling in distributed ledger technology of Jersey’s professional services providers including specifically lawyers and technology experts.</w:t>
      </w:r>
      <w:r w:rsidR="0014404A" w:rsidRPr="006A4551">
        <w:rPr>
          <w:rFonts w:asciiTheme="majorHAnsi" w:hAnsiTheme="majorHAnsi" w:cstheme="majorHAnsi"/>
        </w:rPr>
        <w:t xml:space="preserve">  Familiarity with other emerging technologies</w:t>
      </w:r>
      <w:r w:rsidR="00034E59" w:rsidRPr="006A4551">
        <w:rPr>
          <w:rFonts w:asciiTheme="majorHAnsi" w:hAnsiTheme="majorHAnsi" w:cstheme="majorHAnsi"/>
        </w:rPr>
        <w:t xml:space="preserve"> such as artificial intelligence and data related matters is also advised.</w:t>
      </w:r>
    </w:p>
    <w:p w14:paraId="79A12F55" w14:textId="036404DF" w:rsidR="00304D28" w:rsidRPr="006A4551" w:rsidRDefault="00304D28" w:rsidP="006A4551">
      <w:pPr>
        <w:spacing w:line="312" w:lineRule="auto"/>
        <w:jc w:val="both"/>
        <w:rPr>
          <w:rFonts w:asciiTheme="majorHAnsi" w:hAnsiTheme="majorHAnsi" w:cstheme="majorHAnsi"/>
        </w:rPr>
      </w:pPr>
      <w:r w:rsidRPr="006A4551">
        <w:rPr>
          <w:rFonts w:asciiTheme="majorHAnsi" w:hAnsiTheme="majorHAnsi" w:cstheme="majorHAnsi"/>
        </w:rPr>
        <w:t xml:space="preserve">The purpose of this </w:t>
      </w:r>
      <w:r w:rsidR="00034E59" w:rsidRPr="006A4551">
        <w:rPr>
          <w:rFonts w:asciiTheme="majorHAnsi" w:hAnsiTheme="majorHAnsi" w:cstheme="majorHAnsi"/>
        </w:rPr>
        <w:t>C</w:t>
      </w:r>
      <w:r w:rsidR="005C3015" w:rsidRPr="006A4551">
        <w:rPr>
          <w:rFonts w:asciiTheme="majorHAnsi" w:hAnsiTheme="majorHAnsi" w:cstheme="majorHAnsi"/>
        </w:rPr>
        <w:t>o</w:t>
      </w:r>
      <w:r w:rsidRPr="006A4551">
        <w:rPr>
          <w:rFonts w:asciiTheme="majorHAnsi" w:hAnsiTheme="majorHAnsi" w:cstheme="majorHAnsi"/>
        </w:rPr>
        <w:t>nsultation is to outline the importance of smart contracts for Jersey law and practice and provide an overview as to smart contracts (particularly smart legal contracts), provide a basis for understanding Jersey law issues relating to:</w:t>
      </w:r>
    </w:p>
    <w:p w14:paraId="305994DC" w14:textId="331934D2" w:rsidR="00095270" w:rsidRPr="006A4551" w:rsidRDefault="00304D28" w:rsidP="006A4551">
      <w:pPr>
        <w:pStyle w:val="ListParagraph"/>
        <w:numPr>
          <w:ilvl w:val="0"/>
          <w:numId w:val="2"/>
        </w:numPr>
        <w:tabs>
          <w:tab w:val="left" w:pos="567"/>
        </w:tabs>
        <w:spacing w:line="312" w:lineRule="auto"/>
        <w:ind w:left="709" w:hanging="709"/>
        <w:jc w:val="both"/>
        <w:rPr>
          <w:rFonts w:asciiTheme="majorHAnsi" w:hAnsiTheme="majorHAnsi" w:cstheme="majorHAnsi"/>
        </w:rPr>
      </w:pPr>
      <w:r w:rsidRPr="006A4551">
        <w:rPr>
          <w:rFonts w:asciiTheme="majorHAnsi" w:hAnsiTheme="majorHAnsi" w:cstheme="majorHAnsi"/>
        </w:rPr>
        <w:t xml:space="preserve">the recognition of smart legal </w:t>
      </w:r>
      <w:proofErr w:type="gramStart"/>
      <w:r w:rsidRPr="006A4551">
        <w:rPr>
          <w:rFonts w:asciiTheme="majorHAnsi" w:hAnsiTheme="majorHAnsi" w:cstheme="majorHAnsi"/>
        </w:rPr>
        <w:t>contracts;</w:t>
      </w:r>
      <w:proofErr w:type="gramEnd"/>
    </w:p>
    <w:p w14:paraId="300C60CA" w14:textId="690C2A10" w:rsidR="00304D28" w:rsidRPr="006A4551" w:rsidRDefault="00304D28" w:rsidP="006A4551">
      <w:pPr>
        <w:pStyle w:val="ListParagraph"/>
        <w:numPr>
          <w:ilvl w:val="0"/>
          <w:numId w:val="2"/>
        </w:numPr>
        <w:tabs>
          <w:tab w:val="left" w:pos="567"/>
        </w:tabs>
        <w:spacing w:line="312" w:lineRule="auto"/>
        <w:ind w:left="709" w:hanging="709"/>
        <w:jc w:val="both"/>
        <w:rPr>
          <w:rFonts w:asciiTheme="majorHAnsi" w:hAnsiTheme="majorHAnsi" w:cstheme="majorHAnsi"/>
        </w:rPr>
      </w:pPr>
      <w:r w:rsidRPr="006A4551">
        <w:rPr>
          <w:rFonts w:asciiTheme="majorHAnsi" w:hAnsiTheme="majorHAnsi" w:cstheme="majorHAnsi"/>
        </w:rPr>
        <w:t xml:space="preserve">the usage of smart legal contracts in Jersey legal </w:t>
      </w:r>
      <w:proofErr w:type="gramStart"/>
      <w:r w:rsidRPr="006A4551">
        <w:rPr>
          <w:rFonts w:asciiTheme="majorHAnsi" w:hAnsiTheme="majorHAnsi" w:cstheme="majorHAnsi"/>
        </w:rPr>
        <w:t>contracts;</w:t>
      </w:r>
      <w:proofErr w:type="gramEnd"/>
    </w:p>
    <w:p w14:paraId="17B670C1" w14:textId="3888509D" w:rsidR="00304D28" w:rsidRPr="006A4551" w:rsidRDefault="00304D28" w:rsidP="006A4551">
      <w:pPr>
        <w:pStyle w:val="ListParagraph"/>
        <w:numPr>
          <w:ilvl w:val="0"/>
          <w:numId w:val="2"/>
        </w:numPr>
        <w:tabs>
          <w:tab w:val="left" w:pos="567"/>
        </w:tabs>
        <w:spacing w:line="312" w:lineRule="auto"/>
        <w:ind w:left="709" w:hanging="709"/>
        <w:jc w:val="both"/>
        <w:rPr>
          <w:rFonts w:asciiTheme="majorHAnsi" w:hAnsiTheme="majorHAnsi" w:cstheme="majorHAnsi"/>
        </w:rPr>
      </w:pPr>
      <w:r w:rsidRPr="006A4551">
        <w:rPr>
          <w:rFonts w:asciiTheme="majorHAnsi" w:hAnsiTheme="majorHAnsi" w:cstheme="majorHAnsi"/>
        </w:rPr>
        <w:t>invite comment as to whether Jersey law requires reform to both recognise and deploy smart legal contracts governed by Jersey law; and</w:t>
      </w:r>
    </w:p>
    <w:p w14:paraId="120D0E3E" w14:textId="11F197A4" w:rsidR="00304D28" w:rsidRPr="006A4551" w:rsidRDefault="00304D28" w:rsidP="006A4551">
      <w:pPr>
        <w:pStyle w:val="ListParagraph"/>
        <w:numPr>
          <w:ilvl w:val="0"/>
          <w:numId w:val="2"/>
        </w:numPr>
        <w:tabs>
          <w:tab w:val="left" w:pos="567"/>
        </w:tabs>
        <w:spacing w:line="312" w:lineRule="auto"/>
        <w:ind w:left="709" w:hanging="709"/>
        <w:jc w:val="both"/>
        <w:rPr>
          <w:rFonts w:asciiTheme="majorHAnsi" w:hAnsiTheme="majorHAnsi" w:cstheme="majorHAnsi"/>
        </w:rPr>
      </w:pPr>
      <w:r w:rsidRPr="006A4551">
        <w:rPr>
          <w:rFonts w:asciiTheme="majorHAnsi" w:hAnsiTheme="majorHAnsi" w:cstheme="majorHAnsi"/>
        </w:rPr>
        <w:t>provide a list of additional resources for further reading.</w:t>
      </w:r>
    </w:p>
    <w:p w14:paraId="7C532340" w14:textId="4E87FCD1" w:rsidR="00304D28" w:rsidRPr="006A4551" w:rsidRDefault="00304D28" w:rsidP="006A4551">
      <w:pPr>
        <w:spacing w:line="312" w:lineRule="auto"/>
        <w:jc w:val="both"/>
        <w:rPr>
          <w:rFonts w:asciiTheme="majorHAnsi" w:hAnsiTheme="majorHAnsi" w:cstheme="majorHAnsi"/>
        </w:rPr>
      </w:pPr>
      <w:r w:rsidRPr="006A4551">
        <w:rPr>
          <w:rFonts w:asciiTheme="majorHAnsi" w:hAnsiTheme="majorHAnsi" w:cstheme="majorHAnsi"/>
        </w:rPr>
        <w:t xml:space="preserve">This </w:t>
      </w:r>
      <w:r w:rsidR="00034E59" w:rsidRPr="006A4551">
        <w:rPr>
          <w:rFonts w:asciiTheme="majorHAnsi" w:hAnsiTheme="majorHAnsi" w:cstheme="majorHAnsi"/>
        </w:rPr>
        <w:t xml:space="preserve">Consultation </w:t>
      </w:r>
      <w:r w:rsidRPr="006A4551">
        <w:rPr>
          <w:rFonts w:asciiTheme="majorHAnsi" w:hAnsiTheme="majorHAnsi" w:cstheme="majorHAnsi"/>
        </w:rPr>
        <w:t>will not address general proposals for the reform of Jersey law of contract</w:t>
      </w:r>
      <w:r w:rsidR="003E68E4" w:rsidRPr="006A4551">
        <w:rPr>
          <w:rFonts w:asciiTheme="majorHAnsi" w:hAnsiTheme="majorHAnsi" w:cstheme="majorHAnsi"/>
        </w:rPr>
        <w:t xml:space="preserve">.  </w:t>
      </w:r>
      <w:r w:rsidR="005F439D" w:rsidRPr="006A4551">
        <w:rPr>
          <w:rFonts w:asciiTheme="majorHAnsi" w:hAnsiTheme="majorHAnsi" w:cstheme="majorHAnsi"/>
        </w:rPr>
        <w:t xml:space="preserve">This </w:t>
      </w:r>
      <w:r w:rsidR="00034E59" w:rsidRPr="006A4551">
        <w:rPr>
          <w:rFonts w:asciiTheme="majorHAnsi" w:hAnsiTheme="majorHAnsi" w:cstheme="majorHAnsi"/>
        </w:rPr>
        <w:t xml:space="preserve">Consultation </w:t>
      </w:r>
      <w:r w:rsidR="005F439D" w:rsidRPr="006A4551">
        <w:rPr>
          <w:rFonts w:asciiTheme="majorHAnsi" w:hAnsiTheme="majorHAnsi" w:cstheme="majorHAnsi"/>
        </w:rPr>
        <w:t xml:space="preserve">will also not address </w:t>
      </w:r>
      <w:r w:rsidR="00756EBB" w:rsidRPr="006A4551">
        <w:rPr>
          <w:rFonts w:asciiTheme="majorHAnsi" w:hAnsiTheme="majorHAnsi" w:cstheme="majorHAnsi"/>
        </w:rPr>
        <w:t>availability of on-</w:t>
      </w:r>
      <w:r w:rsidR="005F439D" w:rsidRPr="006A4551">
        <w:rPr>
          <w:rFonts w:asciiTheme="majorHAnsi" w:hAnsiTheme="majorHAnsi" w:cstheme="majorHAnsi"/>
        </w:rPr>
        <w:t xml:space="preserve">island </w:t>
      </w:r>
      <w:r w:rsidR="00756EBB" w:rsidRPr="006A4551">
        <w:rPr>
          <w:rFonts w:asciiTheme="majorHAnsi" w:hAnsiTheme="majorHAnsi" w:cstheme="majorHAnsi"/>
        </w:rPr>
        <w:t xml:space="preserve">skills </w:t>
      </w:r>
      <w:r w:rsidR="005F439D" w:rsidRPr="006A4551">
        <w:rPr>
          <w:rFonts w:asciiTheme="majorHAnsi" w:hAnsiTheme="majorHAnsi" w:cstheme="majorHAnsi"/>
        </w:rPr>
        <w:t xml:space="preserve">to form </w:t>
      </w:r>
      <w:r w:rsidR="004E7BD1" w:rsidRPr="006A4551">
        <w:rPr>
          <w:rFonts w:asciiTheme="majorHAnsi" w:hAnsiTheme="majorHAnsi" w:cstheme="majorHAnsi"/>
        </w:rPr>
        <w:t xml:space="preserve">smart legal contracts with a Jersey </w:t>
      </w:r>
      <w:r w:rsidR="005F439D" w:rsidRPr="006A4551">
        <w:rPr>
          <w:rFonts w:asciiTheme="majorHAnsi" w:hAnsiTheme="majorHAnsi" w:cstheme="majorHAnsi"/>
        </w:rPr>
        <w:t xml:space="preserve">governing </w:t>
      </w:r>
      <w:r w:rsidR="004E7BD1" w:rsidRPr="006A4551">
        <w:rPr>
          <w:rFonts w:asciiTheme="majorHAnsi" w:hAnsiTheme="majorHAnsi" w:cstheme="majorHAnsi"/>
        </w:rPr>
        <w:t>law.</w:t>
      </w:r>
    </w:p>
    <w:p w14:paraId="3CE7571A" w14:textId="642ED1CC" w:rsidR="00642C80" w:rsidRPr="006A4551" w:rsidRDefault="00642C80" w:rsidP="00FE0F4E">
      <w:pPr>
        <w:spacing w:line="312" w:lineRule="auto"/>
        <w:jc w:val="both"/>
        <w:rPr>
          <w:rFonts w:asciiTheme="majorHAnsi" w:hAnsiTheme="majorHAnsi" w:cstheme="majorHAnsi"/>
          <w:i/>
          <w:iCs/>
          <w:highlight w:val="yellow"/>
        </w:rPr>
      </w:pPr>
      <w:r w:rsidRPr="006A4551">
        <w:rPr>
          <w:rFonts w:asciiTheme="majorHAnsi" w:hAnsiTheme="majorHAnsi" w:cstheme="majorHAnsi"/>
          <w:i/>
          <w:iCs/>
          <w:highlight w:val="yellow"/>
        </w:rPr>
        <w:br w:type="page"/>
      </w:r>
    </w:p>
    <w:p w14:paraId="45F3D39E" w14:textId="4F454F68" w:rsidR="00095270" w:rsidRPr="006A4551" w:rsidRDefault="00095270" w:rsidP="006A4551">
      <w:pPr>
        <w:pStyle w:val="Heading1"/>
        <w:spacing w:line="312" w:lineRule="auto"/>
        <w:rPr>
          <w:rFonts w:cstheme="majorHAnsi"/>
        </w:rPr>
      </w:pPr>
      <w:bookmarkStart w:id="5" w:name="_Toc161101081"/>
      <w:r w:rsidRPr="006A4551">
        <w:rPr>
          <w:rFonts w:cstheme="majorHAnsi"/>
        </w:rPr>
        <w:lastRenderedPageBreak/>
        <w:t>BACKGROUND: WHAT ARE SMART CONTRACTS?</w:t>
      </w:r>
      <w:bookmarkEnd w:id="5"/>
    </w:p>
    <w:p w14:paraId="3C44D129" w14:textId="12088B0B" w:rsidR="009E64CE" w:rsidRPr="006A4551" w:rsidRDefault="00DA4FDB" w:rsidP="006A4551">
      <w:pPr>
        <w:spacing w:line="312" w:lineRule="auto"/>
        <w:jc w:val="both"/>
        <w:rPr>
          <w:rFonts w:asciiTheme="majorHAnsi" w:hAnsiTheme="majorHAnsi" w:cstheme="majorHAnsi"/>
        </w:rPr>
      </w:pPr>
      <w:r w:rsidRPr="006A4551">
        <w:rPr>
          <w:rFonts w:asciiTheme="majorHAnsi" w:hAnsiTheme="majorHAnsi" w:cstheme="majorHAnsi"/>
        </w:rPr>
        <w:t>Often described as “self-executing contracts” smart contracts effectively animate contracts</w:t>
      </w:r>
      <w:r w:rsidR="00C91B0D" w:rsidRPr="006A4551">
        <w:rPr>
          <w:rFonts w:asciiTheme="majorHAnsi" w:hAnsiTheme="majorHAnsi" w:cstheme="majorHAnsi"/>
        </w:rPr>
        <w:t xml:space="preserve"> by automatically performing certain</w:t>
      </w:r>
      <w:r w:rsidR="002226BD" w:rsidRPr="006A4551">
        <w:rPr>
          <w:rFonts w:asciiTheme="majorHAnsi" w:hAnsiTheme="majorHAnsi" w:cstheme="majorHAnsi"/>
        </w:rPr>
        <w:t xml:space="preserve"> contractual obligations such as making a payment</w:t>
      </w:r>
      <w:r w:rsidRPr="006A4551">
        <w:rPr>
          <w:rFonts w:asciiTheme="majorHAnsi" w:hAnsiTheme="majorHAnsi" w:cstheme="majorHAnsi"/>
        </w:rPr>
        <w:t xml:space="preserve">. They can offer automated payment solutions, secure data transfer and a new way of </w:t>
      </w:r>
      <w:r w:rsidR="00583572" w:rsidRPr="006A4551">
        <w:rPr>
          <w:rFonts w:asciiTheme="majorHAnsi" w:hAnsiTheme="majorHAnsi" w:cstheme="majorHAnsi"/>
        </w:rPr>
        <w:t xml:space="preserve">forming </w:t>
      </w:r>
      <w:r w:rsidRPr="006A4551">
        <w:rPr>
          <w:rFonts w:asciiTheme="majorHAnsi" w:hAnsiTheme="majorHAnsi" w:cstheme="majorHAnsi"/>
        </w:rPr>
        <w:t>contract</w:t>
      </w:r>
      <w:r w:rsidR="00583572" w:rsidRPr="006A4551">
        <w:rPr>
          <w:rFonts w:asciiTheme="majorHAnsi" w:hAnsiTheme="majorHAnsi" w:cstheme="majorHAnsi"/>
        </w:rPr>
        <w:t>s</w:t>
      </w:r>
      <w:r w:rsidR="009E64CE" w:rsidRPr="006A4551">
        <w:rPr>
          <w:rFonts w:asciiTheme="majorHAnsi" w:hAnsiTheme="majorHAnsi" w:cstheme="majorHAnsi"/>
        </w:rPr>
        <w:t xml:space="preserve">.  </w:t>
      </w:r>
      <w:r w:rsidR="00C85987" w:rsidRPr="006A4551">
        <w:rPr>
          <w:rFonts w:asciiTheme="majorHAnsi" w:hAnsiTheme="majorHAnsi" w:cstheme="majorHAnsi"/>
        </w:rPr>
        <w:t xml:space="preserve">Smart contracts </w:t>
      </w:r>
      <w:r w:rsidR="00803234" w:rsidRPr="006A4551">
        <w:rPr>
          <w:rFonts w:asciiTheme="majorHAnsi" w:hAnsiTheme="majorHAnsi" w:cstheme="majorHAnsi"/>
        </w:rPr>
        <w:t>may simply be expressed as: If x</w:t>
      </w:r>
      <w:r w:rsidR="00E00934" w:rsidRPr="006A4551">
        <w:rPr>
          <w:rFonts w:asciiTheme="majorHAnsi" w:hAnsiTheme="majorHAnsi" w:cstheme="majorHAnsi"/>
        </w:rPr>
        <w:t>,</w:t>
      </w:r>
      <w:r w:rsidR="00803234" w:rsidRPr="006A4551">
        <w:rPr>
          <w:rFonts w:asciiTheme="majorHAnsi" w:hAnsiTheme="majorHAnsi" w:cstheme="majorHAnsi"/>
        </w:rPr>
        <w:t xml:space="preserve"> then y.  </w:t>
      </w:r>
      <w:r w:rsidR="009E64CE" w:rsidRPr="006A4551">
        <w:rPr>
          <w:rFonts w:asciiTheme="majorHAnsi" w:hAnsiTheme="majorHAnsi" w:cstheme="majorHAnsi"/>
        </w:rPr>
        <w:t xml:space="preserve">This is </w:t>
      </w:r>
      <w:r w:rsidRPr="006A4551">
        <w:rPr>
          <w:rFonts w:asciiTheme="majorHAnsi" w:hAnsiTheme="majorHAnsi" w:cstheme="majorHAnsi"/>
        </w:rPr>
        <w:t>potentially transformative</w:t>
      </w:r>
      <w:r w:rsidR="009E64CE" w:rsidRPr="006A4551">
        <w:rPr>
          <w:rFonts w:asciiTheme="majorHAnsi" w:hAnsiTheme="majorHAnsi" w:cstheme="majorHAnsi"/>
        </w:rPr>
        <w:t>:</w:t>
      </w:r>
    </w:p>
    <w:p w14:paraId="69E8ED1D" w14:textId="28CCB305" w:rsidR="009E64CE" w:rsidRPr="006A4551" w:rsidRDefault="00DA4FDB" w:rsidP="006A4551">
      <w:pPr>
        <w:spacing w:line="312" w:lineRule="auto"/>
        <w:jc w:val="both"/>
        <w:rPr>
          <w:rFonts w:asciiTheme="majorHAnsi" w:hAnsiTheme="majorHAnsi" w:cstheme="majorHAnsi"/>
        </w:rPr>
      </w:pPr>
      <w:r w:rsidRPr="006A4551">
        <w:rPr>
          <w:rFonts w:asciiTheme="majorHAnsi" w:hAnsiTheme="majorHAnsi" w:cstheme="majorHAnsi"/>
        </w:rPr>
        <w:t>e</w:t>
      </w:r>
      <w:r w:rsidR="007B2425" w:rsidRPr="006A4551">
        <w:rPr>
          <w:rFonts w:asciiTheme="majorHAnsi" w:hAnsiTheme="majorHAnsi" w:cstheme="majorHAnsi"/>
        </w:rPr>
        <w:t>.</w:t>
      </w:r>
      <w:r w:rsidRPr="006A4551">
        <w:rPr>
          <w:rFonts w:asciiTheme="majorHAnsi" w:hAnsiTheme="majorHAnsi" w:cstheme="majorHAnsi"/>
        </w:rPr>
        <w:t>g</w:t>
      </w:r>
      <w:r w:rsidR="007B2425" w:rsidRPr="006A4551">
        <w:rPr>
          <w:rFonts w:asciiTheme="majorHAnsi" w:hAnsiTheme="majorHAnsi" w:cstheme="majorHAnsi"/>
        </w:rPr>
        <w:t>.</w:t>
      </w:r>
      <w:r w:rsidR="009E64CE" w:rsidRPr="006A4551">
        <w:rPr>
          <w:rFonts w:asciiTheme="majorHAnsi" w:hAnsiTheme="majorHAnsi" w:cstheme="majorHAnsi"/>
        </w:rPr>
        <w:t>1 for</w:t>
      </w:r>
      <w:r w:rsidRPr="006A4551">
        <w:rPr>
          <w:rFonts w:asciiTheme="majorHAnsi" w:hAnsiTheme="majorHAnsi" w:cstheme="majorHAnsi"/>
        </w:rPr>
        <w:t xml:space="preserve"> finance contracts</w:t>
      </w:r>
      <w:r w:rsidR="009E64CE" w:rsidRPr="006A4551">
        <w:rPr>
          <w:rFonts w:asciiTheme="majorHAnsi" w:hAnsiTheme="majorHAnsi" w:cstheme="majorHAnsi"/>
        </w:rPr>
        <w:t xml:space="preserve"> by </w:t>
      </w:r>
      <w:r w:rsidRPr="006A4551">
        <w:rPr>
          <w:rFonts w:asciiTheme="majorHAnsi" w:hAnsiTheme="majorHAnsi" w:cstheme="majorHAnsi"/>
        </w:rPr>
        <w:t xml:space="preserve">automating </w:t>
      </w:r>
      <w:r w:rsidR="009E64CE" w:rsidRPr="006A4551">
        <w:rPr>
          <w:rFonts w:asciiTheme="majorHAnsi" w:hAnsiTheme="majorHAnsi" w:cstheme="majorHAnsi"/>
        </w:rPr>
        <w:t xml:space="preserve">the performance of payment </w:t>
      </w:r>
      <w:r w:rsidRPr="006A4551">
        <w:rPr>
          <w:rFonts w:asciiTheme="majorHAnsi" w:hAnsiTheme="majorHAnsi" w:cstheme="majorHAnsi"/>
        </w:rPr>
        <w:t>provisions</w:t>
      </w:r>
      <w:r w:rsidR="00583572" w:rsidRPr="006A4551">
        <w:rPr>
          <w:rFonts w:asciiTheme="majorHAnsi" w:hAnsiTheme="majorHAnsi" w:cstheme="majorHAnsi"/>
        </w:rPr>
        <w:t xml:space="preserve"> on certain dates and trigger </w:t>
      </w:r>
      <w:proofErr w:type="gramStart"/>
      <w:r w:rsidR="00583572" w:rsidRPr="006A4551">
        <w:rPr>
          <w:rFonts w:asciiTheme="majorHAnsi" w:hAnsiTheme="majorHAnsi" w:cstheme="majorHAnsi"/>
        </w:rPr>
        <w:t>events</w:t>
      </w:r>
      <w:r w:rsidR="009E64CE" w:rsidRPr="006A4551">
        <w:rPr>
          <w:rFonts w:asciiTheme="majorHAnsi" w:hAnsiTheme="majorHAnsi" w:cstheme="majorHAnsi"/>
        </w:rPr>
        <w:t>;</w:t>
      </w:r>
      <w:proofErr w:type="gramEnd"/>
      <w:r w:rsidR="009E64CE" w:rsidRPr="006A4551">
        <w:rPr>
          <w:rFonts w:asciiTheme="majorHAnsi" w:hAnsiTheme="majorHAnsi" w:cstheme="majorHAnsi"/>
        </w:rPr>
        <w:t xml:space="preserve"> </w:t>
      </w:r>
      <w:r w:rsidRPr="006A4551">
        <w:rPr>
          <w:rFonts w:asciiTheme="majorHAnsi" w:hAnsiTheme="majorHAnsi" w:cstheme="majorHAnsi"/>
        </w:rPr>
        <w:t xml:space="preserve"> </w:t>
      </w:r>
    </w:p>
    <w:p w14:paraId="25702A56" w14:textId="206B78CE" w:rsidR="009E64CE" w:rsidRPr="006A4551" w:rsidRDefault="00DA4FDB" w:rsidP="006A4551">
      <w:pPr>
        <w:spacing w:line="312" w:lineRule="auto"/>
        <w:jc w:val="both"/>
        <w:rPr>
          <w:rFonts w:asciiTheme="majorHAnsi" w:hAnsiTheme="majorHAnsi" w:cstheme="majorHAnsi"/>
        </w:rPr>
      </w:pPr>
      <w:r w:rsidRPr="006A4551">
        <w:rPr>
          <w:rFonts w:asciiTheme="majorHAnsi" w:hAnsiTheme="majorHAnsi" w:cstheme="majorHAnsi"/>
        </w:rPr>
        <w:t>e</w:t>
      </w:r>
      <w:r w:rsidR="007B2425" w:rsidRPr="006A4551">
        <w:rPr>
          <w:rFonts w:asciiTheme="majorHAnsi" w:hAnsiTheme="majorHAnsi" w:cstheme="majorHAnsi"/>
        </w:rPr>
        <w:t>.</w:t>
      </w:r>
      <w:r w:rsidRPr="006A4551">
        <w:rPr>
          <w:rFonts w:asciiTheme="majorHAnsi" w:hAnsiTheme="majorHAnsi" w:cstheme="majorHAnsi"/>
        </w:rPr>
        <w:t>g</w:t>
      </w:r>
      <w:r w:rsidR="007B2425" w:rsidRPr="006A4551">
        <w:rPr>
          <w:rFonts w:asciiTheme="majorHAnsi" w:hAnsiTheme="majorHAnsi" w:cstheme="majorHAnsi"/>
        </w:rPr>
        <w:t>.</w:t>
      </w:r>
      <w:r w:rsidR="009E64CE" w:rsidRPr="006A4551">
        <w:rPr>
          <w:rFonts w:asciiTheme="majorHAnsi" w:hAnsiTheme="majorHAnsi" w:cstheme="majorHAnsi"/>
        </w:rPr>
        <w:t xml:space="preserve">2 for </w:t>
      </w:r>
      <w:r w:rsidRPr="006A4551">
        <w:rPr>
          <w:rFonts w:asciiTheme="majorHAnsi" w:hAnsiTheme="majorHAnsi" w:cstheme="majorHAnsi"/>
        </w:rPr>
        <w:t xml:space="preserve">conveyancing contracts, by automating updates to </w:t>
      </w:r>
      <w:r w:rsidR="007830B5" w:rsidRPr="006A4551">
        <w:rPr>
          <w:rFonts w:asciiTheme="majorHAnsi" w:hAnsiTheme="majorHAnsi" w:cstheme="majorHAnsi"/>
        </w:rPr>
        <w:t xml:space="preserve">a </w:t>
      </w:r>
      <w:r w:rsidRPr="006A4551">
        <w:rPr>
          <w:rFonts w:asciiTheme="majorHAnsi" w:hAnsiTheme="majorHAnsi" w:cstheme="majorHAnsi"/>
        </w:rPr>
        <w:t>public land registry</w:t>
      </w:r>
      <w:r w:rsidR="00583572" w:rsidRPr="006A4551">
        <w:rPr>
          <w:rFonts w:asciiTheme="majorHAnsi" w:hAnsiTheme="majorHAnsi" w:cstheme="majorHAnsi"/>
        </w:rPr>
        <w:t xml:space="preserve"> on a transfer of title to a property</w:t>
      </w:r>
      <w:r w:rsidR="007830B5" w:rsidRPr="006A4551">
        <w:rPr>
          <w:rFonts w:asciiTheme="majorHAnsi" w:hAnsiTheme="majorHAnsi" w:cstheme="majorHAnsi"/>
        </w:rPr>
        <w:t xml:space="preserve"> –this is on the </w:t>
      </w:r>
      <w:r w:rsidR="00393597" w:rsidRPr="006A4551">
        <w:rPr>
          <w:rFonts w:asciiTheme="majorHAnsi" w:hAnsiTheme="majorHAnsi" w:cstheme="majorHAnsi"/>
        </w:rPr>
        <w:t xml:space="preserve">basis that the relevant </w:t>
      </w:r>
      <w:r w:rsidR="00C61998" w:rsidRPr="006A4551">
        <w:rPr>
          <w:rFonts w:asciiTheme="majorHAnsi" w:hAnsiTheme="majorHAnsi" w:cstheme="majorHAnsi"/>
        </w:rPr>
        <w:t>land registry was</w:t>
      </w:r>
      <w:r w:rsidR="00C70E9D" w:rsidRPr="006A4551">
        <w:rPr>
          <w:rFonts w:asciiTheme="majorHAnsi" w:hAnsiTheme="majorHAnsi" w:cstheme="majorHAnsi"/>
        </w:rPr>
        <w:t xml:space="preserve"> a register of title, in Jersey it is not</w:t>
      </w:r>
      <w:r w:rsidR="00393597" w:rsidRPr="006A4551">
        <w:rPr>
          <w:rFonts w:asciiTheme="majorHAnsi" w:hAnsiTheme="majorHAnsi" w:cstheme="majorHAnsi"/>
        </w:rPr>
        <w:t xml:space="preserve"> it is simply a </w:t>
      </w:r>
      <w:r w:rsidR="00181D7B" w:rsidRPr="006A4551">
        <w:rPr>
          <w:rFonts w:asciiTheme="majorHAnsi" w:hAnsiTheme="majorHAnsi" w:cstheme="majorHAnsi"/>
        </w:rPr>
        <w:t>repository of title instruments which conveyancers use to deduce title</w:t>
      </w:r>
      <w:r w:rsidR="00C70E9D" w:rsidRPr="006A4551">
        <w:rPr>
          <w:rFonts w:asciiTheme="majorHAnsi" w:hAnsiTheme="majorHAnsi" w:cstheme="majorHAnsi"/>
        </w:rPr>
        <w:t>)</w:t>
      </w:r>
      <w:r w:rsidRPr="006A4551">
        <w:rPr>
          <w:rFonts w:asciiTheme="majorHAnsi" w:hAnsiTheme="majorHAnsi" w:cstheme="majorHAnsi"/>
        </w:rPr>
        <w:t xml:space="preserve">. </w:t>
      </w:r>
    </w:p>
    <w:p w14:paraId="24295D7D" w14:textId="4BCF7EF2" w:rsidR="007B2425" w:rsidRPr="006A4551" w:rsidRDefault="00DA4FDB" w:rsidP="006A4551">
      <w:pPr>
        <w:spacing w:line="312" w:lineRule="auto"/>
        <w:jc w:val="both"/>
        <w:rPr>
          <w:rFonts w:asciiTheme="majorHAnsi" w:hAnsiTheme="majorHAnsi" w:cstheme="majorHAnsi"/>
        </w:rPr>
      </w:pPr>
      <w:r w:rsidRPr="006A4551">
        <w:rPr>
          <w:rFonts w:asciiTheme="majorHAnsi" w:hAnsiTheme="majorHAnsi" w:cstheme="majorHAnsi"/>
        </w:rPr>
        <w:t>Using Nick Szabo’s original example</w:t>
      </w:r>
      <w:r w:rsidR="009E64CE" w:rsidRPr="006A4551">
        <w:rPr>
          <w:rFonts w:asciiTheme="majorHAnsi" w:hAnsiTheme="majorHAnsi" w:cstheme="majorHAnsi"/>
        </w:rPr>
        <w:t xml:space="preserve"> as an illustration</w:t>
      </w:r>
      <w:r w:rsidRPr="006A4551">
        <w:rPr>
          <w:rFonts w:asciiTheme="majorHAnsi" w:hAnsiTheme="majorHAnsi" w:cstheme="majorHAnsi"/>
        </w:rPr>
        <w:t>, a blockchain literate car can, using a smart contract, detect the occurrence of a default on the car finance and disable itself until payment is received.</w:t>
      </w:r>
      <w:r w:rsidR="007B2425" w:rsidRPr="006A4551">
        <w:rPr>
          <w:rStyle w:val="FootnoteReference"/>
          <w:rFonts w:asciiTheme="majorHAnsi" w:hAnsiTheme="majorHAnsi" w:cstheme="majorHAnsi"/>
        </w:rPr>
        <w:footnoteReference w:id="3"/>
      </w:r>
      <w:r w:rsidR="009E64CE" w:rsidRPr="006A4551">
        <w:rPr>
          <w:rFonts w:asciiTheme="majorHAnsi" w:hAnsiTheme="majorHAnsi" w:cstheme="majorHAnsi"/>
        </w:rPr>
        <w:t xml:space="preserve">  By extension, a blockchain literate car could pay for its own parking, petrol and road tolls using the balance of an integral smart wallet.</w:t>
      </w:r>
      <w:r w:rsidR="00583572" w:rsidRPr="006A4551">
        <w:rPr>
          <w:rFonts w:asciiTheme="majorHAnsi" w:hAnsiTheme="majorHAnsi" w:cstheme="majorHAnsi"/>
        </w:rPr>
        <w:t xml:space="preserve">  As internet of things devices become more common, applications could extend to household items such as your smart fridge automatically ordering and paying for your grocery shopping using its </w:t>
      </w:r>
      <w:r w:rsidR="00B96A51" w:rsidRPr="006A4551">
        <w:rPr>
          <w:rFonts w:asciiTheme="majorHAnsi" w:hAnsiTheme="majorHAnsi" w:cstheme="majorHAnsi"/>
        </w:rPr>
        <w:t xml:space="preserve">inbuilt </w:t>
      </w:r>
      <w:r w:rsidR="00583572" w:rsidRPr="006A4551">
        <w:rPr>
          <w:rFonts w:asciiTheme="majorHAnsi" w:hAnsiTheme="majorHAnsi" w:cstheme="majorHAnsi"/>
        </w:rPr>
        <w:t>smart wallet.</w:t>
      </w:r>
    </w:p>
    <w:p w14:paraId="3280854E" w14:textId="51FACECE" w:rsidR="003B05DD" w:rsidRPr="006A4551" w:rsidRDefault="00DA4FDB" w:rsidP="006A4551">
      <w:pPr>
        <w:spacing w:line="312" w:lineRule="auto"/>
        <w:jc w:val="both"/>
        <w:rPr>
          <w:rFonts w:asciiTheme="majorHAnsi" w:hAnsiTheme="majorHAnsi" w:cstheme="majorHAnsi"/>
        </w:rPr>
      </w:pPr>
      <w:r w:rsidRPr="006A4551">
        <w:rPr>
          <w:rFonts w:asciiTheme="majorHAnsi" w:hAnsiTheme="majorHAnsi" w:cstheme="majorHAnsi"/>
        </w:rPr>
        <w:t xml:space="preserve">The term “smart contract” is a computer science term and not a legal term. A “smart contract” is computer code and not a contract in the legal sense. </w:t>
      </w:r>
      <w:r w:rsidR="007B2425" w:rsidRPr="006A4551">
        <w:rPr>
          <w:rFonts w:asciiTheme="majorHAnsi" w:hAnsiTheme="majorHAnsi" w:cstheme="majorHAnsi"/>
        </w:rPr>
        <w:t>In ordinary legal practice, t</w:t>
      </w:r>
      <w:r w:rsidRPr="006A4551">
        <w:rPr>
          <w:rFonts w:asciiTheme="majorHAnsi" w:hAnsiTheme="majorHAnsi" w:cstheme="majorHAnsi"/>
        </w:rPr>
        <w:t xml:space="preserve">o constitute a </w:t>
      </w:r>
      <w:r w:rsidRPr="006A4551">
        <w:rPr>
          <w:rFonts w:asciiTheme="majorHAnsi" w:hAnsiTheme="majorHAnsi" w:cstheme="majorHAnsi"/>
          <w:i/>
          <w:iCs/>
        </w:rPr>
        <w:t>legally binding</w:t>
      </w:r>
      <w:r w:rsidRPr="006A4551">
        <w:rPr>
          <w:rFonts w:asciiTheme="majorHAnsi" w:hAnsiTheme="majorHAnsi" w:cstheme="majorHAnsi"/>
        </w:rPr>
        <w:t xml:space="preserve"> contract</w:t>
      </w:r>
      <w:r w:rsidR="007B2425" w:rsidRPr="006A4551">
        <w:rPr>
          <w:rFonts w:asciiTheme="majorHAnsi" w:hAnsiTheme="majorHAnsi" w:cstheme="majorHAnsi"/>
        </w:rPr>
        <w:t xml:space="preserve">, </w:t>
      </w:r>
      <w:r w:rsidRPr="006A4551">
        <w:rPr>
          <w:rFonts w:asciiTheme="majorHAnsi" w:hAnsiTheme="majorHAnsi" w:cstheme="majorHAnsi"/>
        </w:rPr>
        <w:t>the usual elements necessary to make a legally binding contract</w:t>
      </w:r>
      <w:r w:rsidR="007B2425" w:rsidRPr="006A4551">
        <w:rPr>
          <w:rFonts w:asciiTheme="majorHAnsi" w:hAnsiTheme="majorHAnsi" w:cstheme="majorHAnsi"/>
        </w:rPr>
        <w:t xml:space="preserve"> need to be satisfied</w:t>
      </w:r>
      <w:r w:rsidRPr="006A4551">
        <w:rPr>
          <w:rFonts w:asciiTheme="majorHAnsi" w:hAnsiTheme="majorHAnsi" w:cstheme="majorHAnsi"/>
        </w:rPr>
        <w:t xml:space="preserve">. </w:t>
      </w:r>
      <w:r w:rsidR="00105413" w:rsidRPr="006A4551">
        <w:rPr>
          <w:rFonts w:asciiTheme="majorHAnsi" w:hAnsiTheme="majorHAnsi" w:cstheme="majorHAnsi"/>
        </w:rPr>
        <w:t xml:space="preserve"> A smart contract used to form and perform legally binding contracts are referred to as “smart legal contracts”.</w:t>
      </w:r>
      <w:r w:rsidR="001D559F" w:rsidRPr="006A4551">
        <w:rPr>
          <w:rStyle w:val="FootnoteReference"/>
          <w:rFonts w:asciiTheme="majorHAnsi" w:hAnsiTheme="majorHAnsi" w:cstheme="majorHAnsi"/>
        </w:rPr>
        <w:footnoteReference w:id="4"/>
      </w:r>
      <w:r w:rsidR="006E3820" w:rsidRPr="006A4551">
        <w:rPr>
          <w:rFonts w:asciiTheme="majorHAnsi" w:hAnsiTheme="majorHAnsi" w:cstheme="majorHAnsi"/>
        </w:rPr>
        <w:t xml:space="preserve"> </w:t>
      </w:r>
      <w:r w:rsidR="00105413" w:rsidRPr="006A4551">
        <w:rPr>
          <w:rFonts w:asciiTheme="majorHAnsi" w:hAnsiTheme="majorHAnsi" w:cstheme="majorHAnsi"/>
        </w:rPr>
        <w:t xml:space="preserve">   </w:t>
      </w:r>
      <w:r w:rsidR="003B05DD" w:rsidRPr="006A4551">
        <w:rPr>
          <w:rFonts w:asciiTheme="majorHAnsi" w:hAnsiTheme="majorHAnsi" w:cstheme="majorHAnsi"/>
        </w:rPr>
        <w:t xml:space="preserve">This </w:t>
      </w:r>
      <w:r w:rsidR="00933C4D" w:rsidRPr="006A4551">
        <w:rPr>
          <w:rFonts w:asciiTheme="majorHAnsi" w:hAnsiTheme="majorHAnsi" w:cstheme="majorHAnsi"/>
        </w:rPr>
        <w:t>C</w:t>
      </w:r>
      <w:r w:rsidR="003B05DD" w:rsidRPr="006A4551">
        <w:rPr>
          <w:rFonts w:asciiTheme="majorHAnsi" w:hAnsiTheme="majorHAnsi" w:cstheme="majorHAnsi"/>
        </w:rPr>
        <w:t xml:space="preserve">onsultation paper focuses on </w:t>
      </w:r>
      <w:r w:rsidR="00105413" w:rsidRPr="006A4551">
        <w:rPr>
          <w:rFonts w:asciiTheme="majorHAnsi" w:hAnsiTheme="majorHAnsi" w:cstheme="majorHAnsi"/>
        </w:rPr>
        <w:t>“smart legal contracts” referred to as “</w:t>
      </w:r>
      <w:r w:rsidR="00105413" w:rsidRPr="006A4551">
        <w:rPr>
          <w:rFonts w:asciiTheme="majorHAnsi" w:hAnsiTheme="majorHAnsi" w:cstheme="majorHAnsi"/>
          <w:b/>
          <w:bCs/>
        </w:rPr>
        <w:t>SLCs</w:t>
      </w:r>
      <w:r w:rsidR="00105413" w:rsidRPr="006A4551">
        <w:rPr>
          <w:rFonts w:asciiTheme="majorHAnsi" w:hAnsiTheme="majorHAnsi" w:cstheme="majorHAnsi"/>
        </w:rPr>
        <w:t>”</w:t>
      </w:r>
      <w:r w:rsidR="00105413" w:rsidRPr="006A4551">
        <w:rPr>
          <w:rFonts w:asciiTheme="majorHAnsi" w:hAnsiTheme="majorHAnsi" w:cstheme="majorHAnsi"/>
          <w:b/>
          <w:bCs/>
        </w:rPr>
        <w:t>.</w:t>
      </w:r>
    </w:p>
    <w:p w14:paraId="3E83E889" w14:textId="33FCA274" w:rsidR="00FA2C43" w:rsidRPr="006A4551" w:rsidRDefault="00DA4FDB" w:rsidP="006A4551">
      <w:pPr>
        <w:spacing w:line="312" w:lineRule="auto"/>
        <w:jc w:val="both"/>
        <w:rPr>
          <w:rFonts w:asciiTheme="majorHAnsi" w:hAnsiTheme="majorHAnsi" w:cstheme="majorHAnsi"/>
        </w:rPr>
      </w:pPr>
      <w:r w:rsidRPr="006A4551">
        <w:rPr>
          <w:rFonts w:asciiTheme="majorHAnsi" w:hAnsiTheme="majorHAnsi" w:cstheme="majorHAnsi"/>
        </w:rPr>
        <w:t xml:space="preserve">The enormous potential application of smart </w:t>
      </w:r>
      <w:r w:rsidR="00F655FA" w:rsidRPr="006A4551">
        <w:rPr>
          <w:rFonts w:asciiTheme="majorHAnsi" w:hAnsiTheme="majorHAnsi" w:cstheme="majorHAnsi"/>
        </w:rPr>
        <w:t xml:space="preserve">legal </w:t>
      </w:r>
      <w:r w:rsidRPr="006A4551">
        <w:rPr>
          <w:rFonts w:asciiTheme="majorHAnsi" w:hAnsiTheme="majorHAnsi" w:cstheme="majorHAnsi"/>
        </w:rPr>
        <w:t xml:space="preserve">contracts </w:t>
      </w:r>
      <w:r w:rsidR="00610CE7" w:rsidRPr="006A4551">
        <w:rPr>
          <w:rFonts w:asciiTheme="majorHAnsi" w:hAnsiTheme="majorHAnsi" w:cstheme="majorHAnsi"/>
        </w:rPr>
        <w:t xml:space="preserve">domestically and internationally </w:t>
      </w:r>
      <w:r w:rsidRPr="006A4551">
        <w:rPr>
          <w:rFonts w:asciiTheme="majorHAnsi" w:hAnsiTheme="majorHAnsi" w:cstheme="majorHAnsi"/>
        </w:rPr>
        <w:t>creates a commercial imperative for Jersey law to recognise smart contracts as legal contracts enforceable in Jersey.</w:t>
      </w:r>
    </w:p>
    <w:p w14:paraId="1FCEA1E2" w14:textId="43E82510" w:rsidR="00A55DFD" w:rsidRPr="006A4551" w:rsidRDefault="00A55DFD" w:rsidP="006A4551">
      <w:pPr>
        <w:spacing w:line="312" w:lineRule="auto"/>
        <w:jc w:val="both"/>
        <w:rPr>
          <w:rFonts w:asciiTheme="majorHAnsi" w:hAnsiTheme="majorHAnsi" w:cstheme="majorHAnsi"/>
        </w:rPr>
      </w:pPr>
      <w:r w:rsidRPr="006A4551">
        <w:rPr>
          <w:rFonts w:asciiTheme="majorHAnsi" w:hAnsiTheme="majorHAnsi" w:cstheme="majorHAnsi"/>
        </w:rPr>
        <w:t xml:space="preserve">This area of law has </w:t>
      </w:r>
      <w:r w:rsidR="00983E8A" w:rsidRPr="006A4551">
        <w:rPr>
          <w:rFonts w:asciiTheme="majorHAnsi" w:hAnsiTheme="majorHAnsi" w:cstheme="majorHAnsi"/>
        </w:rPr>
        <w:t>new terms</w:t>
      </w:r>
      <w:r w:rsidR="00D41B9A" w:rsidRPr="006A4551">
        <w:rPr>
          <w:rFonts w:asciiTheme="majorHAnsi" w:hAnsiTheme="majorHAnsi" w:cstheme="majorHAnsi"/>
        </w:rPr>
        <w:t xml:space="preserve"> that respondents may not be familiar with</w:t>
      </w:r>
      <w:r w:rsidR="00983E8A" w:rsidRPr="006A4551">
        <w:rPr>
          <w:rFonts w:asciiTheme="majorHAnsi" w:hAnsiTheme="majorHAnsi" w:cstheme="majorHAnsi"/>
        </w:rPr>
        <w:t xml:space="preserve">, please refer to the Glossary at </w:t>
      </w:r>
      <w:hyperlink w:anchor="AnnexA" w:history="1">
        <w:r w:rsidR="00983E8A" w:rsidRPr="00803A13">
          <w:rPr>
            <w:rStyle w:val="Hyperlink"/>
            <w:rFonts w:asciiTheme="majorHAnsi" w:hAnsiTheme="majorHAnsi" w:cstheme="majorHAnsi"/>
          </w:rPr>
          <w:t>[Annex A]</w:t>
        </w:r>
      </w:hyperlink>
      <w:r w:rsidR="00983E8A" w:rsidRPr="006A4551">
        <w:rPr>
          <w:rFonts w:asciiTheme="majorHAnsi" w:hAnsiTheme="majorHAnsi" w:cstheme="majorHAnsi"/>
        </w:rPr>
        <w:t>.</w:t>
      </w:r>
    </w:p>
    <w:p w14:paraId="21621246" w14:textId="17B28E6A" w:rsidR="00983E8A" w:rsidRPr="006A4551" w:rsidRDefault="00983E8A" w:rsidP="006A4551">
      <w:pPr>
        <w:pStyle w:val="Heading2"/>
        <w:spacing w:line="312" w:lineRule="auto"/>
        <w:rPr>
          <w:rFonts w:asciiTheme="majorHAnsi" w:hAnsiTheme="majorHAnsi" w:cstheme="majorHAnsi"/>
        </w:rPr>
      </w:pPr>
      <w:bookmarkStart w:id="6" w:name="_Toc161101082"/>
      <w:r w:rsidRPr="006A4551">
        <w:rPr>
          <w:rFonts w:asciiTheme="majorHAnsi" w:hAnsiTheme="majorHAnsi" w:cstheme="majorHAnsi"/>
        </w:rPr>
        <w:t>Smart Legal Contracts - Overview</w:t>
      </w:r>
      <w:bookmarkEnd w:id="6"/>
    </w:p>
    <w:p w14:paraId="10E2C533" w14:textId="1890D44E" w:rsidR="006E3820" w:rsidRPr="006A4551" w:rsidRDefault="006E3820" w:rsidP="006A4551">
      <w:pPr>
        <w:spacing w:line="312" w:lineRule="auto"/>
        <w:jc w:val="both"/>
        <w:rPr>
          <w:rFonts w:asciiTheme="majorHAnsi" w:hAnsiTheme="majorHAnsi" w:cstheme="majorHAnsi"/>
        </w:rPr>
      </w:pPr>
      <w:r w:rsidRPr="006A4551">
        <w:rPr>
          <w:rFonts w:asciiTheme="majorHAnsi" w:hAnsiTheme="majorHAnsi" w:cstheme="majorHAnsi"/>
        </w:rPr>
        <w:t xml:space="preserve">Smart contracts and SLCs vary </w:t>
      </w:r>
      <w:r w:rsidR="00FD521E" w:rsidRPr="006A4551">
        <w:rPr>
          <w:rFonts w:asciiTheme="majorHAnsi" w:hAnsiTheme="majorHAnsi" w:cstheme="majorHAnsi"/>
        </w:rPr>
        <w:t>in</w:t>
      </w:r>
      <w:r w:rsidR="00EE33D6" w:rsidRPr="006A4551">
        <w:rPr>
          <w:rFonts w:asciiTheme="majorHAnsi" w:hAnsiTheme="majorHAnsi" w:cstheme="majorHAnsi"/>
        </w:rPr>
        <w:t>:</w:t>
      </w:r>
      <w:r w:rsidR="00FD521E" w:rsidRPr="006A4551">
        <w:rPr>
          <w:rFonts w:asciiTheme="majorHAnsi" w:hAnsiTheme="majorHAnsi" w:cstheme="majorHAnsi"/>
        </w:rPr>
        <w:t xml:space="preserve"> (i) </w:t>
      </w:r>
      <w:r w:rsidRPr="006A4551">
        <w:rPr>
          <w:rFonts w:asciiTheme="majorHAnsi" w:hAnsiTheme="majorHAnsi" w:cstheme="majorHAnsi"/>
        </w:rPr>
        <w:t>the level of automation they deploy</w:t>
      </w:r>
      <w:r w:rsidR="00EE33D6" w:rsidRPr="006A4551">
        <w:rPr>
          <w:rFonts w:asciiTheme="majorHAnsi" w:hAnsiTheme="majorHAnsi" w:cstheme="majorHAnsi"/>
        </w:rPr>
        <w:t>;</w:t>
      </w:r>
      <w:r w:rsidR="00FD521E" w:rsidRPr="006A4551">
        <w:rPr>
          <w:rFonts w:asciiTheme="majorHAnsi" w:hAnsiTheme="majorHAnsi" w:cstheme="majorHAnsi"/>
        </w:rPr>
        <w:t xml:space="preserve"> and (ii) the interaction </w:t>
      </w:r>
      <w:r w:rsidR="00EE33D6" w:rsidRPr="006A4551">
        <w:rPr>
          <w:rFonts w:asciiTheme="majorHAnsi" w:hAnsiTheme="majorHAnsi" w:cstheme="majorHAnsi"/>
        </w:rPr>
        <w:t xml:space="preserve">between the computer code and any </w:t>
      </w:r>
      <w:r w:rsidR="00FD521E" w:rsidRPr="006A4551">
        <w:rPr>
          <w:rFonts w:asciiTheme="majorHAnsi" w:hAnsiTheme="majorHAnsi" w:cstheme="majorHAnsi"/>
        </w:rPr>
        <w:t>human-readable (</w:t>
      </w:r>
      <w:proofErr w:type="spellStart"/>
      <w:r w:rsidR="00FD521E" w:rsidRPr="006A4551">
        <w:rPr>
          <w:rFonts w:asciiTheme="majorHAnsi" w:hAnsiTheme="majorHAnsi" w:cstheme="majorHAnsi"/>
        </w:rPr>
        <w:t>parsable</w:t>
      </w:r>
      <w:proofErr w:type="spellEnd"/>
      <w:r w:rsidR="00FD521E" w:rsidRPr="006A4551">
        <w:rPr>
          <w:rFonts w:asciiTheme="majorHAnsi" w:hAnsiTheme="majorHAnsi" w:cstheme="majorHAnsi"/>
        </w:rPr>
        <w:t>) text</w:t>
      </w:r>
      <w:r w:rsidR="00EE33D6" w:rsidRPr="006A4551">
        <w:rPr>
          <w:rFonts w:asciiTheme="majorHAnsi" w:hAnsiTheme="majorHAnsi" w:cstheme="majorHAnsi"/>
        </w:rPr>
        <w:t xml:space="preserve"> of the contract</w:t>
      </w:r>
      <w:r w:rsidR="00C209DE" w:rsidRPr="006A4551">
        <w:rPr>
          <w:rFonts w:asciiTheme="majorHAnsi" w:hAnsiTheme="majorHAnsi" w:cstheme="majorHAnsi"/>
        </w:rPr>
        <w:t xml:space="preserve"> referred to a</w:t>
      </w:r>
      <w:r w:rsidR="008C5E1E" w:rsidRPr="006A4551">
        <w:rPr>
          <w:rFonts w:asciiTheme="majorHAnsi" w:hAnsiTheme="majorHAnsi" w:cstheme="majorHAnsi"/>
        </w:rPr>
        <w:t>s</w:t>
      </w:r>
      <w:r w:rsidR="00C209DE" w:rsidRPr="006A4551">
        <w:rPr>
          <w:rFonts w:asciiTheme="majorHAnsi" w:hAnsiTheme="majorHAnsi" w:cstheme="majorHAnsi"/>
        </w:rPr>
        <w:t xml:space="preserve"> “natural language”</w:t>
      </w:r>
      <w:r w:rsidR="00FD521E" w:rsidRPr="006A4551">
        <w:rPr>
          <w:rFonts w:asciiTheme="majorHAnsi" w:hAnsiTheme="majorHAnsi" w:cstheme="majorHAnsi"/>
        </w:rPr>
        <w:t xml:space="preserve">.  </w:t>
      </w:r>
      <w:r w:rsidR="00EE33D6" w:rsidRPr="006A4551">
        <w:rPr>
          <w:rFonts w:asciiTheme="majorHAnsi" w:hAnsiTheme="majorHAnsi" w:cstheme="majorHAnsi"/>
        </w:rPr>
        <w:t xml:space="preserve"> SLCs</w:t>
      </w:r>
      <w:r w:rsidR="00FD521E" w:rsidRPr="006A4551">
        <w:rPr>
          <w:rFonts w:asciiTheme="majorHAnsi" w:hAnsiTheme="majorHAnsi" w:cstheme="majorHAnsi"/>
        </w:rPr>
        <w:t xml:space="preserve"> can be wholly or partly </w:t>
      </w:r>
      <w:r w:rsidR="00EE33D6" w:rsidRPr="006A4551">
        <w:rPr>
          <w:rFonts w:asciiTheme="majorHAnsi" w:hAnsiTheme="majorHAnsi" w:cstheme="majorHAnsi"/>
        </w:rPr>
        <w:t xml:space="preserve">written </w:t>
      </w:r>
      <w:r w:rsidR="00FD521E" w:rsidRPr="006A4551">
        <w:rPr>
          <w:rFonts w:asciiTheme="majorHAnsi" w:hAnsiTheme="majorHAnsi" w:cstheme="majorHAnsi"/>
        </w:rPr>
        <w:t xml:space="preserve">in code </w:t>
      </w:r>
      <w:r w:rsidR="00EE33D6" w:rsidRPr="006A4551">
        <w:rPr>
          <w:rFonts w:asciiTheme="majorHAnsi" w:hAnsiTheme="majorHAnsi" w:cstheme="majorHAnsi"/>
        </w:rPr>
        <w:t xml:space="preserve">with </w:t>
      </w:r>
      <w:r w:rsidR="00FD521E" w:rsidRPr="006A4551">
        <w:rPr>
          <w:rFonts w:asciiTheme="majorHAnsi" w:hAnsiTheme="majorHAnsi" w:cstheme="majorHAnsi"/>
        </w:rPr>
        <w:t xml:space="preserve">the </w:t>
      </w:r>
      <w:r w:rsidR="00C209DE" w:rsidRPr="006A4551">
        <w:rPr>
          <w:rFonts w:asciiTheme="majorHAnsi" w:hAnsiTheme="majorHAnsi" w:cstheme="majorHAnsi"/>
        </w:rPr>
        <w:t xml:space="preserve">natural language </w:t>
      </w:r>
      <w:r w:rsidR="00FD521E" w:rsidRPr="006A4551">
        <w:rPr>
          <w:rFonts w:asciiTheme="majorHAnsi" w:hAnsiTheme="majorHAnsi" w:cstheme="majorHAnsi"/>
        </w:rPr>
        <w:t>text be</w:t>
      </w:r>
      <w:r w:rsidR="00EE33D6" w:rsidRPr="006A4551">
        <w:rPr>
          <w:rFonts w:asciiTheme="majorHAnsi" w:hAnsiTheme="majorHAnsi" w:cstheme="majorHAnsi"/>
        </w:rPr>
        <w:t>ing</w:t>
      </w:r>
      <w:r w:rsidR="00FD521E" w:rsidRPr="006A4551">
        <w:rPr>
          <w:rFonts w:asciiTheme="majorHAnsi" w:hAnsiTheme="majorHAnsi" w:cstheme="majorHAnsi"/>
        </w:rPr>
        <w:t xml:space="preserve"> </w:t>
      </w:r>
      <w:r w:rsidR="00FD521E" w:rsidRPr="006A4551">
        <w:rPr>
          <w:rFonts w:asciiTheme="majorHAnsi" w:hAnsiTheme="majorHAnsi" w:cstheme="majorHAnsi"/>
        </w:rPr>
        <w:lastRenderedPageBreak/>
        <w:t xml:space="preserve">explanatory </w:t>
      </w:r>
      <w:r w:rsidR="00EE33D6" w:rsidRPr="006A4551">
        <w:rPr>
          <w:rFonts w:asciiTheme="majorHAnsi" w:hAnsiTheme="majorHAnsi" w:cstheme="majorHAnsi"/>
        </w:rPr>
        <w:t>or being deemed to prevail over the code.</w:t>
      </w:r>
      <w:r w:rsidR="008C5E1E" w:rsidRPr="006A4551">
        <w:rPr>
          <w:rFonts w:asciiTheme="majorHAnsi" w:hAnsiTheme="majorHAnsi" w:cstheme="majorHAnsi"/>
        </w:rPr>
        <w:t xml:space="preserve">  The code </w:t>
      </w:r>
      <w:r w:rsidR="00047C2E" w:rsidRPr="006A4551">
        <w:rPr>
          <w:rFonts w:asciiTheme="majorHAnsi" w:hAnsiTheme="majorHAnsi" w:cstheme="majorHAnsi"/>
        </w:rPr>
        <w:t xml:space="preserve">is </w:t>
      </w:r>
      <w:r w:rsidR="008C5E1E" w:rsidRPr="006A4551">
        <w:rPr>
          <w:rFonts w:asciiTheme="majorHAnsi" w:hAnsiTheme="majorHAnsi" w:cstheme="majorHAnsi"/>
        </w:rPr>
        <w:t xml:space="preserve">computer source code of the relevant programming language native to the blockchain protocol in question.  </w:t>
      </w:r>
      <w:r w:rsidR="00FB690C" w:rsidRPr="006A4551">
        <w:rPr>
          <w:rFonts w:asciiTheme="majorHAnsi" w:hAnsiTheme="majorHAnsi" w:cstheme="majorHAnsi"/>
        </w:rPr>
        <w:t xml:space="preserve">A key distinction </w:t>
      </w:r>
      <w:r w:rsidR="00F14130" w:rsidRPr="006A4551">
        <w:rPr>
          <w:rFonts w:asciiTheme="majorHAnsi" w:hAnsiTheme="majorHAnsi" w:cstheme="majorHAnsi"/>
        </w:rPr>
        <w:t xml:space="preserve">between them is </w:t>
      </w:r>
      <w:r w:rsidR="00FB690C" w:rsidRPr="006A4551">
        <w:rPr>
          <w:rFonts w:asciiTheme="majorHAnsi" w:hAnsiTheme="majorHAnsi" w:cstheme="majorHAnsi"/>
        </w:rPr>
        <w:t>that c</w:t>
      </w:r>
      <w:r w:rsidR="008C5E1E" w:rsidRPr="006A4551">
        <w:rPr>
          <w:rFonts w:asciiTheme="majorHAnsi" w:hAnsiTheme="majorHAnsi" w:cstheme="majorHAnsi"/>
        </w:rPr>
        <w:t xml:space="preserve">ode </w:t>
      </w:r>
      <w:r w:rsidR="00FB690C" w:rsidRPr="006A4551">
        <w:rPr>
          <w:rFonts w:asciiTheme="majorHAnsi" w:hAnsiTheme="majorHAnsi" w:cstheme="majorHAnsi"/>
        </w:rPr>
        <w:t xml:space="preserve">is </w:t>
      </w:r>
      <w:r w:rsidR="008C5E1E" w:rsidRPr="006A4551">
        <w:rPr>
          <w:rFonts w:asciiTheme="majorHAnsi" w:hAnsiTheme="majorHAnsi" w:cstheme="majorHAnsi"/>
        </w:rPr>
        <w:t>more limited than natural language</w:t>
      </w:r>
      <w:r w:rsidR="00F14130" w:rsidRPr="006A4551">
        <w:rPr>
          <w:rFonts w:asciiTheme="majorHAnsi" w:hAnsiTheme="majorHAnsi" w:cstheme="majorHAnsi"/>
        </w:rPr>
        <w:t>,</w:t>
      </w:r>
      <w:r w:rsidR="00FB690C" w:rsidRPr="006A4551">
        <w:rPr>
          <w:rFonts w:asciiTheme="majorHAnsi" w:hAnsiTheme="majorHAnsi" w:cstheme="majorHAnsi"/>
        </w:rPr>
        <w:t xml:space="preserve"> designed to command a computer program to run in certain binary way</w:t>
      </w:r>
      <w:r w:rsidR="00F14130" w:rsidRPr="006A4551">
        <w:rPr>
          <w:rFonts w:asciiTheme="majorHAnsi" w:hAnsiTheme="majorHAnsi" w:cstheme="majorHAnsi"/>
        </w:rPr>
        <w:t xml:space="preserve"> and intentionally</w:t>
      </w:r>
      <w:r w:rsidR="00FB690C" w:rsidRPr="006A4551">
        <w:rPr>
          <w:rFonts w:asciiTheme="majorHAnsi" w:hAnsiTheme="majorHAnsi" w:cstheme="majorHAnsi"/>
        </w:rPr>
        <w:t xml:space="preserve"> lacking the subtlety </w:t>
      </w:r>
      <w:r w:rsidR="00047C2E" w:rsidRPr="006A4551">
        <w:rPr>
          <w:rFonts w:asciiTheme="majorHAnsi" w:hAnsiTheme="majorHAnsi" w:cstheme="majorHAnsi"/>
        </w:rPr>
        <w:t>of natural language</w:t>
      </w:r>
      <w:r w:rsidR="007F6D3A" w:rsidRPr="006A4551">
        <w:rPr>
          <w:rFonts w:asciiTheme="majorHAnsi" w:hAnsiTheme="majorHAnsi" w:cstheme="majorHAnsi"/>
        </w:rPr>
        <w:t xml:space="preserve"> often present and crafted into traditional legal contracts</w:t>
      </w:r>
      <w:r w:rsidR="00047C2E" w:rsidRPr="006A4551">
        <w:rPr>
          <w:rFonts w:asciiTheme="majorHAnsi" w:hAnsiTheme="majorHAnsi" w:cstheme="majorHAnsi"/>
        </w:rPr>
        <w:t>.</w:t>
      </w:r>
    </w:p>
    <w:p w14:paraId="4D376D50" w14:textId="637D7DB9" w:rsidR="00323252" w:rsidRPr="006A4551" w:rsidRDefault="00EE33D6" w:rsidP="006A4551">
      <w:pPr>
        <w:spacing w:line="312" w:lineRule="auto"/>
        <w:jc w:val="both"/>
        <w:rPr>
          <w:rFonts w:asciiTheme="majorHAnsi" w:hAnsiTheme="majorHAnsi" w:cstheme="majorHAnsi"/>
        </w:rPr>
      </w:pPr>
      <w:r w:rsidRPr="006A4551">
        <w:rPr>
          <w:rFonts w:asciiTheme="majorHAnsi" w:hAnsiTheme="majorHAnsi" w:cstheme="majorHAnsi"/>
        </w:rPr>
        <w:t xml:space="preserve">The 2021 </w:t>
      </w:r>
      <w:r w:rsidRPr="006A4551">
        <w:rPr>
          <w:rFonts w:asciiTheme="majorHAnsi" w:hAnsiTheme="majorHAnsi" w:cstheme="majorHAnsi"/>
          <w:b/>
          <w:bCs/>
          <w:i/>
          <w:iCs/>
        </w:rPr>
        <w:t>UK Law Commission</w:t>
      </w:r>
      <w:r w:rsidRPr="006A4551">
        <w:rPr>
          <w:rFonts w:asciiTheme="majorHAnsi" w:hAnsiTheme="majorHAnsi" w:cstheme="majorHAnsi"/>
        </w:rPr>
        <w:t xml:space="preserve"> Advice to Government </w:t>
      </w:r>
      <w:r w:rsidR="00E5362D" w:rsidRPr="006A4551">
        <w:rPr>
          <w:rFonts w:asciiTheme="majorHAnsi" w:hAnsiTheme="majorHAnsi" w:cstheme="majorHAnsi"/>
        </w:rPr>
        <w:t xml:space="preserve">(of the UK) </w:t>
      </w:r>
      <w:r w:rsidRPr="006A4551">
        <w:rPr>
          <w:rFonts w:asciiTheme="majorHAnsi" w:hAnsiTheme="majorHAnsi" w:cstheme="majorHAnsi"/>
        </w:rPr>
        <w:t>concerning Smart Legal Contracts</w:t>
      </w:r>
      <w:r w:rsidR="00C209DE" w:rsidRPr="006A4551">
        <w:rPr>
          <w:rStyle w:val="FootnoteReference"/>
          <w:rFonts w:asciiTheme="majorHAnsi" w:hAnsiTheme="majorHAnsi" w:cstheme="majorHAnsi"/>
        </w:rPr>
        <w:footnoteReference w:id="5"/>
      </w:r>
      <w:r w:rsidR="00323252" w:rsidRPr="006A4551">
        <w:rPr>
          <w:rFonts w:asciiTheme="majorHAnsi" w:hAnsiTheme="majorHAnsi" w:cstheme="majorHAnsi"/>
        </w:rPr>
        <w:t xml:space="preserve"> refers to automation being on a “spectrum” and identifies </w:t>
      </w:r>
      <w:r w:rsidR="00E5362D" w:rsidRPr="006A4551">
        <w:rPr>
          <w:rFonts w:asciiTheme="majorHAnsi" w:hAnsiTheme="majorHAnsi" w:cstheme="majorHAnsi"/>
        </w:rPr>
        <w:t xml:space="preserve">three </w:t>
      </w:r>
      <w:r w:rsidR="0044689A" w:rsidRPr="006A4551">
        <w:rPr>
          <w:rFonts w:asciiTheme="majorHAnsi" w:hAnsiTheme="majorHAnsi" w:cstheme="majorHAnsi"/>
        </w:rPr>
        <w:t xml:space="preserve">forms </w:t>
      </w:r>
      <w:r w:rsidR="00F77834" w:rsidRPr="006A4551">
        <w:rPr>
          <w:rFonts w:asciiTheme="majorHAnsi" w:hAnsiTheme="majorHAnsi" w:cstheme="majorHAnsi"/>
        </w:rPr>
        <w:t xml:space="preserve">that </w:t>
      </w:r>
      <w:r w:rsidR="009D359E" w:rsidRPr="006A4551">
        <w:rPr>
          <w:rFonts w:asciiTheme="majorHAnsi" w:hAnsiTheme="majorHAnsi" w:cstheme="majorHAnsi"/>
        </w:rPr>
        <w:t>an SLC may take</w:t>
      </w:r>
      <w:r w:rsidR="0044689A" w:rsidRPr="006A4551">
        <w:rPr>
          <w:rFonts w:asciiTheme="majorHAnsi" w:hAnsiTheme="majorHAnsi" w:cstheme="majorHAnsi"/>
        </w:rPr>
        <w:t xml:space="preserve"> </w:t>
      </w:r>
      <w:r w:rsidR="00323252" w:rsidRPr="006A4551">
        <w:rPr>
          <w:rFonts w:asciiTheme="majorHAnsi" w:hAnsiTheme="majorHAnsi" w:cstheme="majorHAnsi"/>
        </w:rPr>
        <w:t>within that spectrum:</w:t>
      </w:r>
    </w:p>
    <w:p w14:paraId="0AC378CE" w14:textId="2191CA81" w:rsidR="00323252" w:rsidRPr="006A4551" w:rsidRDefault="00323252" w:rsidP="006A4551">
      <w:pPr>
        <w:pStyle w:val="ListParagraph"/>
        <w:numPr>
          <w:ilvl w:val="0"/>
          <w:numId w:val="8"/>
        </w:numPr>
        <w:spacing w:line="312" w:lineRule="auto"/>
        <w:jc w:val="both"/>
        <w:rPr>
          <w:rFonts w:asciiTheme="majorHAnsi" w:hAnsiTheme="majorHAnsi" w:cstheme="majorHAnsi"/>
        </w:rPr>
      </w:pPr>
      <w:r w:rsidRPr="006A4551">
        <w:rPr>
          <w:rFonts w:asciiTheme="majorHAnsi" w:hAnsiTheme="majorHAnsi" w:cstheme="majorHAnsi"/>
          <w:b/>
          <w:bCs/>
        </w:rPr>
        <w:t>natural language</w:t>
      </w:r>
      <w:r w:rsidRPr="006A4551">
        <w:rPr>
          <w:rFonts w:asciiTheme="majorHAnsi" w:hAnsiTheme="majorHAnsi" w:cstheme="majorHAnsi"/>
        </w:rPr>
        <w:t xml:space="preserve"> </w:t>
      </w:r>
      <w:r w:rsidRPr="006A4551">
        <w:rPr>
          <w:rFonts w:asciiTheme="majorHAnsi" w:hAnsiTheme="majorHAnsi" w:cstheme="majorHAnsi"/>
          <w:b/>
          <w:bCs/>
        </w:rPr>
        <w:t>contract</w:t>
      </w:r>
      <w:r w:rsidRPr="006A4551">
        <w:rPr>
          <w:rFonts w:asciiTheme="majorHAnsi" w:hAnsiTheme="majorHAnsi" w:cstheme="majorHAnsi"/>
        </w:rPr>
        <w:t xml:space="preserve">- an SLC drafted in natural language with performance being </w:t>
      </w:r>
      <w:r w:rsidR="004D2F58" w:rsidRPr="006A4551">
        <w:rPr>
          <w:rFonts w:asciiTheme="majorHAnsi" w:hAnsiTheme="majorHAnsi" w:cstheme="majorHAnsi"/>
        </w:rPr>
        <w:t xml:space="preserve">wholly or partly </w:t>
      </w:r>
      <w:r w:rsidRPr="006A4551">
        <w:rPr>
          <w:rFonts w:asciiTheme="majorHAnsi" w:hAnsiTheme="majorHAnsi" w:cstheme="majorHAnsi"/>
        </w:rPr>
        <w:t>automated by code</w:t>
      </w:r>
      <w:r w:rsidR="004D2F58" w:rsidRPr="006A4551">
        <w:rPr>
          <w:rFonts w:asciiTheme="majorHAnsi" w:hAnsiTheme="majorHAnsi" w:cstheme="majorHAnsi"/>
        </w:rPr>
        <w:t>.  The code does not define contractual obligations being “</w:t>
      </w:r>
      <w:r w:rsidR="004D2F58" w:rsidRPr="006A4551">
        <w:rPr>
          <w:rFonts w:asciiTheme="majorHAnsi" w:hAnsiTheme="majorHAnsi" w:cstheme="majorHAnsi"/>
          <w:i/>
          <w:iCs/>
        </w:rPr>
        <w:t>merely a tool… to perform those [contractual] obligations</w:t>
      </w:r>
      <w:r w:rsidR="004D2F58" w:rsidRPr="006A4551">
        <w:rPr>
          <w:rFonts w:asciiTheme="majorHAnsi" w:hAnsiTheme="majorHAnsi" w:cstheme="majorHAnsi"/>
        </w:rPr>
        <w:t>”</w:t>
      </w:r>
      <w:r w:rsidR="004D2F58" w:rsidRPr="006A4551">
        <w:rPr>
          <w:rStyle w:val="FootnoteReference"/>
          <w:rFonts w:asciiTheme="majorHAnsi" w:hAnsiTheme="majorHAnsi" w:cstheme="majorHAnsi"/>
        </w:rPr>
        <w:t xml:space="preserve"> </w:t>
      </w:r>
      <w:r w:rsidR="004D2F58" w:rsidRPr="006A4551">
        <w:rPr>
          <w:rStyle w:val="FootnoteReference"/>
          <w:rFonts w:asciiTheme="majorHAnsi" w:hAnsiTheme="majorHAnsi" w:cstheme="majorHAnsi"/>
        </w:rPr>
        <w:footnoteReference w:id="6"/>
      </w:r>
      <w:r w:rsidR="00F128F2" w:rsidRPr="006A4551">
        <w:rPr>
          <w:rFonts w:asciiTheme="majorHAnsi" w:hAnsiTheme="majorHAnsi" w:cstheme="majorHAnsi"/>
        </w:rPr>
        <w:t>;</w:t>
      </w:r>
    </w:p>
    <w:p w14:paraId="4352FA6C" w14:textId="2081B187" w:rsidR="00323252" w:rsidRPr="006A4551" w:rsidRDefault="000E0964" w:rsidP="006A4551">
      <w:pPr>
        <w:pStyle w:val="ListParagraph"/>
        <w:numPr>
          <w:ilvl w:val="0"/>
          <w:numId w:val="8"/>
        </w:numPr>
        <w:spacing w:line="312" w:lineRule="auto"/>
        <w:jc w:val="both"/>
        <w:rPr>
          <w:rFonts w:asciiTheme="majorHAnsi" w:hAnsiTheme="majorHAnsi" w:cstheme="majorHAnsi"/>
        </w:rPr>
      </w:pPr>
      <w:r w:rsidRPr="006A4551">
        <w:rPr>
          <w:rFonts w:asciiTheme="majorHAnsi" w:hAnsiTheme="majorHAnsi" w:cstheme="majorHAnsi"/>
          <w:b/>
          <w:bCs/>
        </w:rPr>
        <w:t>coded contract</w:t>
      </w:r>
      <w:r w:rsidRPr="006A4551">
        <w:rPr>
          <w:rFonts w:asciiTheme="majorHAnsi" w:hAnsiTheme="majorHAnsi" w:cstheme="majorHAnsi"/>
        </w:rPr>
        <w:t xml:space="preserve"> </w:t>
      </w:r>
      <w:r w:rsidR="0044689A" w:rsidRPr="006A4551">
        <w:rPr>
          <w:rFonts w:asciiTheme="majorHAnsi" w:hAnsiTheme="majorHAnsi" w:cstheme="majorHAnsi"/>
        </w:rPr>
        <w:t>– an SLC</w:t>
      </w:r>
      <w:r w:rsidRPr="006A4551">
        <w:rPr>
          <w:rFonts w:asciiTheme="majorHAnsi" w:hAnsiTheme="majorHAnsi" w:cstheme="majorHAnsi"/>
        </w:rPr>
        <w:t xml:space="preserve"> </w:t>
      </w:r>
      <w:r w:rsidR="00323252" w:rsidRPr="006A4551">
        <w:rPr>
          <w:rFonts w:asciiTheme="majorHAnsi" w:hAnsiTheme="majorHAnsi" w:cstheme="majorHAnsi"/>
        </w:rPr>
        <w:t xml:space="preserve">written solely in </w:t>
      </w:r>
      <w:r w:rsidR="00DF460A" w:rsidRPr="006A4551">
        <w:rPr>
          <w:rFonts w:asciiTheme="majorHAnsi" w:hAnsiTheme="majorHAnsi" w:cstheme="majorHAnsi"/>
        </w:rPr>
        <w:t xml:space="preserve">code </w:t>
      </w:r>
      <w:r w:rsidR="0044689A" w:rsidRPr="006A4551">
        <w:rPr>
          <w:rFonts w:asciiTheme="majorHAnsi" w:hAnsiTheme="majorHAnsi" w:cstheme="majorHAnsi"/>
        </w:rPr>
        <w:t xml:space="preserve">where </w:t>
      </w:r>
      <w:r w:rsidR="00DF460A" w:rsidRPr="006A4551">
        <w:rPr>
          <w:rFonts w:asciiTheme="majorHAnsi" w:hAnsiTheme="majorHAnsi" w:cstheme="majorHAnsi"/>
        </w:rPr>
        <w:t xml:space="preserve">the </w:t>
      </w:r>
      <w:r w:rsidR="0044689A" w:rsidRPr="006A4551">
        <w:rPr>
          <w:rFonts w:asciiTheme="majorHAnsi" w:hAnsiTheme="majorHAnsi" w:cstheme="majorHAnsi"/>
        </w:rPr>
        <w:t>“</w:t>
      </w:r>
      <w:r w:rsidR="00DF460A" w:rsidRPr="006A4551">
        <w:rPr>
          <w:rFonts w:asciiTheme="majorHAnsi" w:hAnsiTheme="majorHAnsi" w:cstheme="majorHAnsi"/>
          <w:i/>
          <w:iCs/>
        </w:rPr>
        <w:t xml:space="preserve">contractual </w:t>
      </w:r>
      <w:r w:rsidR="0044689A" w:rsidRPr="006A4551">
        <w:rPr>
          <w:rFonts w:asciiTheme="majorHAnsi" w:hAnsiTheme="majorHAnsi" w:cstheme="majorHAnsi"/>
          <w:i/>
          <w:iCs/>
        </w:rPr>
        <w:t xml:space="preserve">terms are </w:t>
      </w:r>
      <w:r w:rsidR="00DF460A" w:rsidRPr="006A4551">
        <w:rPr>
          <w:rFonts w:asciiTheme="majorHAnsi" w:hAnsiTheme="majorHAnsi" w:cstheme="majorHAnsi"/>
          <w:i/>
          <w:iCs/>
        </w:rPr>
        <w:t xml:space="preserve">defined </w:t>
      </w:r>
      <w:proofErr w:type="gramStart"/>
      <w:r w:rsidR="00DF460A" w:rsidRPr="006A4551">
        <w:rPr>
          <w:rFonts w:asciiTheme="majorHAnsi" w:hAnsiTheme="majorHAnsi" w:cstheme="majorHAnsi"/>
          <w:i/>
          <w:iCs/>
        </w:rPr>
        <w:t>in</w:t>
      </w:r>
      <w:r w:rsidR="0044689A" w:rsidRPr="006A4551">
        <w:rPr>
          <w:rFonts w:asciiTheme="majorHAnsi" w:hAnsiTheme="majorHAnsi" w:cstheme="majorHAnsi"/>
          <w:i/>
          <w:iCs/>
        </w:rPr>
        <w:t>,</w:t>
      </w:r>
      <w:r w:rsidR="00DF460A" w:rsidRPr="006A4551">
        <w:rPr>
          <w:rFonts w:asciiTheme="majorHAnsi" w:hAnsiTheme="majorHAnsi" w:cstheme="majorHAnsi"/>
          <w:i/>
          <w:iCs/>
        </w:rPr>
        <w:t xml:space="preserve"> </w:t>
      </w:r>
      <w:r w:rsidR="00323252" w:rsidRPr="006A4551">
        <w:rPr>
          <w:rFonts w:asciiTheme="majorHAnsi" w:hAnsiTheme="majorHAnsi" w:cstheme="majorHAnsi"/>
          <w:i/>
          <w:iCs/>
        </w:rPr>
        <w:t>and</w:t>
      </w:r>
      <w:proofErr w:type="gramEnd"/>
      <w:r w:rsidR="00323252" w:rsidRPr="006A4551">
        <w:rPr>
          <w:rFonts w:asciiTheme="majorHAnsi" w:hAnsiTheme="majorHAnsi" w:cstheme="majorHAnsi"/>
          <w:i/>
          <w:iCs/>
        </w:rPr>
        <w:t xml:space="preserve"> performed by code</w:t>
      </w:r>
      <w:r w:rsidR="0044689A" w:rsidRPr="006A4551">
        <w:rPr>
          <w:rFonts w:asciiTheme="majorHAnsi" w:hAnsiTheme="majorHAnsi" w:cstheme="majorHAnsi"/>
          <w:i/>
          <w:iCs/>
        </w:rPr>
        <w:t>”</w:t>
      </w:r>
      <w:r w:rsidR="0044689A" w:rsidRPr="006A4551">
        <w:rPr>
          <w:rStyle w:val="FootnoteReference"/>
          <w:rFonts w:asciiTheme="majorHAnsi" w:hAnsiTheme="majorHAnsi" w:cstheme="majorHAnsi"/>
        </w:rPr>
        <w:t xml:space="preserve"> </w:t>
      </w:r>
      <w:r w:rsidR="0044689A" w:rsidRPr="006A4551">
        <w:rPr>
          <w:rStyle w:val="FootnoteReference"/>
          <w:rFonts w:asciiTheme="majorHAnsi" w:hAnsiTheme="majorHAnsi" w:cstheme="majorHAnsi"/>
        </w:rPr>
        <w:footnoteReference w:id="7"/>
      </w:r>
      <w:r w:rsidRPr="006A4551">
        <w:rPr>
          <w:rFonts w:asciiTheme="majorHAnsi" w:hAnsiTheme="majorHAnsi" w:cstheme="majorHAnsi"/>
        </w:rPr>
        <w:t xml:space="preserve"> with no natural language version.</w:t>
      </w:r>
      <w:r w:rsidR="00DF460A" w:rsidRPr="006A4551">
        <w:rPr>
          <w:rFonts w:asciiTheme="majorHAnsi" w:hAnsiTheme="majorHAnsi" w:cstheme="majorHAnsi"/>
        </w:rPr>
        <w:t xml:space="preserve">  </w:t>
      </w:r>
    </w:p>
    <w:p w14:paraId="2319C101" w14:textId="7799B100" w:rsidR="00323252" w:rsidRPr="006A4551" w:rsidRDefault="00DF460A" w:rsidP="006A4551">
      <w:pPr>
        <w:pStyle w:val="ListParagraph"/>
        <w:numPr>
          <w:ilvl w:val="0"/>
          <w:numId w:val="8"/>
        </w:numPr>
        <w:spacing w:line="312" w:lineRule="auto"/>
        <w:jc w:val="both"/>
        <w:rPr>
          <w:rFonts w:asciiTheme="majorHAnsi" w:hAnsiTheme="majorHAnsi" w:cstheme="majorHAnsi"/>
        </w:rPr>
      </w:pPr>
      <w:r w:rsidRPr="006A4551">
        <w:rPr>
          <w:rFonts w:asciiTheme="majorHAnsi" w:hAnsiTheme="majorHAnsi" w:cstheme="majorHAnsi"/>
          <w:b/>
          <w:bCs/>
        </w:rPr>
        <w:t>h</w:t>
      </w:r>
      <w:r w:rsidR="00323252" w:rsidRPr="006A4551">
        <w:rPr>
          <w:rFonts w:asciiTheme="majorHAnsi" w:hAnsiTheme="majorHAnsi" w:cstheme="majorHAnsi"/>
          <w:b/>
          <w:bCs/>
        </w:rPr>
        <w:t xml:space="preserve">ybrid </w:t>
      </w:r>
      <w:r w:rsidRPr="006A4551">
        <w:rPr>
          <w:rFonts w:asciiTheme="majorHAnsi" w:hAnsiTheme="majorHAnsi" w:cstheme="majorHAnsi"/>
          <w:b/>
          <w:bCs/>
        </w:rPr>
        <w:t>contract</w:t>
      </w:r>
      <w:r w:rsidR="00323252" w:rsidRPr="006A4551">
        <w:rPr>
          <w:rFonts w:asciiTheme="majorHAnsi" w:hAnsiTheme="majorHAnsi" w:cstheme="majorHAnsi"/>
        </w:rPr>
        <w:t xml:space="preserve">– </w:t>
      </w:r>
      <w:r w:rsidR="0044689A" w:rsidRPr="006A4551">
        <w:rPr>
          <w:rFonts w:asciiTheme="majorHAnsi" w:hAnsiTheme="majorHAnsi" w:cstheme="majorHAnsi"/>
        </w:rPr>
        <w:t xml:space="preserve">an SLC </w:t>
      </w:r>
      <w:r w:rsidR="00323252" w:rsidRPr="006A4551">
        <w:rPr>
          <w:rFonts w:asciiTheme="majorHAnsi" w:hAnsiTheme="majorHAnsi" w:cstheme="majorHAnsi"/>
        </w:rPr>
        <w:t>containing both natural language and code.</w:t>
      </w:r>
    </w:p>
    <w:p w14:paraId="6CBB048D" w14:textId="604D0BC8" w:rsidR="00FE50BD" w:rsidRPr="006A4551" w:rsidRDefault="009D359E" w:rsidP="006A4551">
      <w:pPr>
        <w:spacing w:line="312" w:lineRule="auto"/>
        <w:jc w:val="both"/>
        <w:rPr>
          <w:rFonts w:asciiTheme="majorHAnsi" w:hAnsiTheme="majorHAnsi" w:cstheme="majorHAnsi"/>
        </w:rPr>
      </w:pPr>
      <w:r w:rsidRPr="006A4551">
        <w:rPr>
          <w:rFonts w:asciiTheme="majorHAnsi" w:hAnsiTheme="majorHAnsi" w:cstheme="majorHAnsi"/>
        </w:rPr>
        <w:t xml:space="preserve">A word of caution: </w:t>
      </w:r>
      <w:r w:rsidR="00165051" w:rsidRPr="006A4551">
        <w:rPr>
          <w:rFonts w:asciiTheme="majorHAnsi" w:hAnsiTheme="majorHAnsi" w:cstheme="majorHAnsi"/>
        </w:rPr>
        <w:t xml:space="preserve">do not </w:t>
      </w:r>
      <w:r w:rsidRPr="006A4551">
        <w:rPr>
          <w:rFonts w:asciiTheme="majorHAnsi" w:hAnsiTheme="majorHAnsi" w:cstheme="majorHAnsi"/>
        </w:rPr>
        <w:t xml:space="preserve">automatically </w:t>
      </w:r>
      <w:r w:rsidR="00886CB3" w:rsidRPr="006A4551">
        <w:rPr>
          <w:rFonts w:asciiTheme="majorHAnsi" w:hAnsiTheme="majorHAnsi" w:cstheme="majorHAnsi"/>
        </w:rPr>
        <w:t xml:space="preserve">assume that </w:t>
      </w:r>
      <w:r w:rsidR="0044689A" w:rsidRPr="006A4551">
        <w:rPr>
          <w:rFonts w:asciiTheme="majorHAnsi" w:hAnsiTheme="majorHAnsi" w:cstheme="majorHAnsi"/>
        </w:rPr>
        <w:t xml:space="preserve">the </w:t>
      </w:r>
      <w:r w:rsidRPr="006A4551">
        <w:rPr>
          <w:rFonts w:asciiTheme="majorHAnsi" w:hAnsiTheme="majorHAnsi" w:cstheme="majorHAnsi"/>
        </w:rPr>
        <w:t xml:space="preserve">English law </w:t>
      </w:r>
      <w:r w:rsidR="0044689A" w:rsidRPr="006A4551">
        <w:rPr>
          <w:rFonts w:asciiTheme="majorHAnsi" w:hAnsiTheme="majorHAnsi" w:cstheme="majorHAnsi"/>
        </w:rPr>
        <w:t xml:space="preserve">analysis </w:t>
      </w:r>
      <w:r w:rsidR="00886CB3" w:rsidRPr="006A4551">
        <w:rPr>
          <w:rFonts w:asciiTheme="majorHAnsi" w:hAnsiTheme="majorHAnsi" w:cstheme="majorHAnsi"/>
        </w:rPr>
        <w:t xml:space="preserve">of what constitutes a SLC </w:t>
      </w:r>
      <w:r w:rsidR="008D4AE5" w:rsidRPr="006A4551">
        <w:rPr>
          <w:rFonts w:asciiTheme="majorHAnsi" w:hAnsiTheme="majorHAnsi" w:cstheme="majorHAnsi"/>
        </w:rPr>
        <w:t xml:space="preserve">(rather than merely a smart contract) </w:t>
      </w:r>
      <w:r w:rsidRPr="006A4551">
        <w:rPr>
          <w:rFonts w:asciiTheme="majorHAnsi" w:hAnsiTheme="majorHAnsi" w:cstheme="majorHAnsi"/>
        </w:rPr>
        <w:t xml:space="preserve">is identical </w:t>
      </w:r>
      <w:r w:rsidR="00382CB1" w:rsidRPr="006A4551">
        <w:rPr>
          <w:rFonts w:asciiTheme="majorHAnsi" w:hAnsiTheme="majorHAnsi" w:cstheme="majorHAnsi"/>
        </w:rPr>
        <w:t xml:space="preserve">to the analysis </w:t>
      </w:r>
      <w:r w:rsidRPr="006A4551">
        <w:rPr>
          <w:rFonts w:asciiTheme="majorHAnsi" w:hAnsiTheme="majorHAnsi" w:cstheme="majorHAnsi"/>
        </w:rPr>
        <w:t xml:space="preserve">under Jersey </w:t>
      </w:r>
      <w:r w:rsidR="0044689A" w:rsidRPr="006A4551">
        <w:rPr>
          <w:rFonts w:asciiTheme="majorHAnsi" w:hAnsiTheme="majorHAnsi" w:cstheme="majorHAnsi"/>
        </w:rPr>
        <w:t>law</w:t>
      </w:r>
      <w:r w:rsidR="00F655FA" w:rsidRPr="006A4551">
        <w:rPr>
          <w:rFonts w:asciiTheme="majorHAnsi" w:hAnsiTheme="majorHAnsi" w:cstheme="majorHAnsi"/>
        </w:rPr>
        <w:t>.  T</w:t>
      </w:r>
      <w:r w:rsidR="00536BF0" w:rsidRPr="006A4551">
        <w:rPr>
          <w:rFonts w:asciiTheme="majorHAnsi" w:hAnsiTheme="majorHAnsi" w:cstheme="majorHAnsi"/>
        </w:rPr>
        <w:t xml:space="preserve">he </w:t>
      </w:r>
      <w:r w:rsidR="00886CB3" w:rsidRPr="006A4551">
        <w:rPr>
          <w:rFonts w:asciiTheme="majorHAnsi" w:hAnsiTheme="majorHAnsi" w:cstheme="majorHAnsi"/>
        </w:rPr>
        <w:t xml:space="preserve">differences in </w:t>
      </w:r>
      <w:r w:rsidR="00382CB1" w:rsidRPr="006A4551">
        <w:rPr>
          <w:rFonts w:asciiTheme="majorHAnsi" w:hAnsiTheme="majorHAnsi" w:cstheme="majorHAnsi"/>
        </w:rPr>
        <w:t xml:space="preserve">the sources of </w:t>
      </w:r>
      <w:r w:rsidR="00886CB3" w:rsidRPr="006A4551">
        <w:rPr>
          <w:rFonts w:asciiTheme="majorHAnsi" w:hAnsiTheme="majorHAnsi" w:cstheme="majorHAnsi"/>
        </w:rPr>
        <w:t xml:space="preserve">contract </w:t>
      </w:r>
      <w:r w:rsidR="006B5AD3" w:rsidRPr="006A4551">
        <w:rPr>
          <w:rFonts w:asciiTheme="majorHAnsi" w:hAnsiTheme="majorHAnsi" w:cstheme="majorHAnsi"/>
        </w:rPr>
        <w:t xml:space="preserve">law </w:t>
      </w:r>
      <w:r w:rsidR="00520077" w:rsidRPr="006A4551">
        <w:rPr>
          <w:rFonts w:asciiTheme="majorHAnsi" w:hAnsiTheme="majorHAnsi" w:cstheme="majorHAnsi"/>
        </w:rPr>
        <w:t xml:space="preserve">in </w:t>
      </w:r>
      <w:r w:rsidR="00886CB3" w:rsidRPr="006A4551">
        <w:rPr>
          <w:rFonts w:asciiTheme="majorHAnsi" w:hAnsiTheme="majorHAnsi" w:cstheme="majorHAnsi"/>
        </w:rPr>
        <w:t xml:space="preserve">the two </w:t>
      </w:r>
      <w:r w:rsidR="00520077" w:rsidRPr="006A4551">
        <w:rPr>
          <w:rFonts w:asciiTheme="majorHAnsi" w:hAnsiTheme="majorHAnsi" w:cstheme="majorHAnsi"/>
        </w:rPr>
        <w:t>jurisdictions</w:t>
      </w:r>
      <w:r w:rsidR="00FE50BD" w:rsidRPr="006A4551">
        <w:rPr>
          <w:rFonts w:asciiTheme="majorHAnsi" w:hAnsiTheme="majorHAnsi" w:cstheme="majorHAnsi"/>
        </w:rPr>
        <w:t xml:space="preserve"> </w:t>
      </w:r>
      <w:r w:rsidR="00382CB1" w:rsidRPr="006A4551">
        <w:rPr>
          <w:rFonts w:asciiTheme="majorHAnsi" w:hAnsiTheme="majorHAnsi" w:cstheme="majorHAnsi"/>
        </w:rPr>
        <w:t>(</w:t>
      </w:r>
      <w:r w:rsidR="00FE50BD" w:rsidRPr="006A4551">
        <w:rPr>
          <w:rFonts w:asciiTheme="majorHAnsi" w:hAnsiTheme="majorHAnsi" w:cstheme="majorHAnsi"/>
        </w:rPr>
        <w:t xml:space="preserve">specifically </w:t>
      </w:r>
      <w:r w:rsidR="00F655FA" w:rsidRPr="006A4551">
        <w:rPr>
          <w:rFonts w:asciiTheme="majorHAnsi" w:hAnsiTheme="majorHAnsi" w:cstheme="majorHAnsi"/>
        </w:rPr>
        <w:t xml:space="preserve">around </w:t>
      </w:r>
      <w:r w:rsidR="00FE50BD" w:rsidRPr="006A4551">
        <w:rPr>
          <w:rFonts w:asciiTheme="majorHAnsi" w:hAnsiTheme="majorHAnsi" w:cstheme="majorHAnsi"/>
        </w:rPr>
        <w:t>contract formation</w:t>
      </w:r>
      <w:r w:rsidR="00382CB1" w:rsidRPr="006A4551">
        <w:rPr>
          <w:rFonts w:asciiTheme="majorHAnsi" w:hAnsiTheme="majorHAnsi" w:cstheme="majorHAnsi"/>
        </w:rPr>
        <w:t>)</w:t>
      </w:r>
      <w:r w:rsidR="009A1EAB" w:rsidRPr="006A4551">
        <w:rPr>
          <w:rFonts w:asciiTheme="majorHAnsi" w:hAnsiTheme="majorHAnsi" w:cstheme="majorHAnsi"/>
        </w:rPr>
        <w:t xml:space="preserve"> means that Jersey should </w:t>
      </w:r>
      <w:r w:rsidR="00382CB1" w:rsidRPr="006A4551">
        <w:rPr>
          <w:rFonts w:asciiTheme="majorHAnsi" w:hAnsiTheme="majorHAnsi" w:cstheme="majorHAnsi"/>
        </w:rPr>
        <w:t xml:space="preserve">take </w:t>
      </w:r>
      <w:r w:rsidR="009A1EAB" w:rsidRPr="006A4551">
        <w:rPr>
          <w:rFonts w:asciiTheme="majorHAnsi" w:hAnsiTheme="majorHAnsi" w:cstheme="majorHAnsi"/>
        </w:rPr>
        <w:t xml:space="preserve">a nuanced </w:t>
      </w:r>
      <w:r w:rsidR="00382CB1" w:rsidRPr="006A4551">
        <w:rPr>
          <w:rFonts w:asciiTheme="majorHAnsi" w:hAnsiTheme="majorHAnsi" w:cstheme="majorHAnsi"/>
        </w:rPr>
        <w:t>approach even if ultimately a similar end point</w:t>
      </w:r>
      <w:r w:rsidR="002E6CE0" w:rsidRPr="006A4551">
        <w:rPr>
          <w:rFonts w:asciiTheme="majorHAnsi" w:hAnsiTheme="majorHAnsi" w:cstheme="majorHAnsi"/>
        </w:rPr>
        <w:t xml:space="preserve"> is reached</w:t>
      </w:r>
      <w:r w:rsidRPr="006A4551">
        <w:rPr>
          <w:rFonts w:asciiTheme="majorHAnsi" w:hAnsiTheme="majorHAnsi" w:cstheme="majorHAnsi"/>
        </w:rPr>
        <w:t xml:space="preserve">.  </w:t>
      </w:r>
      <w:r w:rsidR="00E5362D" w:rsidRPr="006A4551">
        <w:rPr>
          <w:rFonts w:asciiTheme="majorHAnsi" w:hAnsiTheme="majorHAnsi" w:cstheme="majorHAnsi"/>
        </w:rPr>
        <w:t>It should be further noted that</w:t>
      </w:r>
      <w:r w:rsidR="005D6781" w:rsidRPr="006A4551">
        <w:rPr>
          <w:rFonts w:asciiTheme="majorHAnsi" w:hAnsiTheme="majorHAnsi" w:cstheme="majorHAnsi"/>
        </w:rPr>
        <w:t xml:space="preserve"> Jersey and England and Wales are fundamentally different jurisdictions</w:t>
      </w:r>
      <w:r w:rsidR="0076274F" w:rsidRPr="006A4551">
        <w:rPr>
          <w:rFonts w:asciiTheme="majorHAnsi" w:hAnsiTheme="majorHAnsi" w:cstheme="majorHAnsi"/>
        </w:rPr>
        <w:t>.</w:t>
      </w:r>
      <w:r w:rsidR="005D6781" w:rsidRPr="006A4551">
        <w:rPr>
          <w:rFonts w:asciiTheme="majorHAnsi" w:hAnsiTheme="majorHAnsi" w:cstheme="majorHAnsi"/>
        </w:rPr>
        <w:t xml:space="preserve"> Jersey </w:t>
      </w:r>
      <w:r w:rsidR="0076274F" w:rsidRPr="006A4551">
        <w:rPr>
          <w:rFonts w:asciiTheme="majorHAnsi" w:hAnsiTheme="majorHAnsi" w:cstheme="majorHAnsi"/>
        </w:rPr>
        <w:t xml:space="preserve">is </w:t>
      </w:r>
      <w:r w:rsidR="005D6781" w:rsidRPr="006A4551">
        <w:rPr>
          <w:rFonts w:asciiTheme="majorHAnsi" w:hAnsiTheme="majorHAnsi" w:cstheme="majorHAnsi"/>
        </w:rPr>
        <w:t>a small</w:t>
      </w:r>
      <w:r w:rsidR="007352F5" w:rsidRPr="006A4551">
        <w:rPr>
          <w:rFonts w:asciiTheme="majorHAnsi" w:hAnsiTheme="majorHAnsi" w:cstheme="majorHAnsi"/>
        </w:rPr>
        <w:t xml:space="preserve"> offshore jurisdiction with a</w:t>
      </w:r>
      <w:r w:rsidR="00AA0839" w:rsidRPr="006A4551">
        <w:rPr>
          <w:rFonts w:asciiTheme="majorHAnsi" w:hAnsiTheme="majorHAnsi" w:cstheme="majorHAnsi"/>
        </w:rPr>
        <w:t xml:space="preserve"> very small domestic marke</w:t>
      </w:r>
      <w:r w:rsidR="000F5B81" w:rsidRPr="006A4551">
        <w:rPr>
          <w:rFonts w:asciiTheme="majorHAnsi" w:hAnsiTheme="majorHAnsi" w:cstheme="majorHAnsi"/>
        </w:rPr>
        <w:t xml:space="preserve">t and </w:t>
      </w:r>
      <w:r w:rsidR="00EE2898" w:rsidRPr="006A4551">
        <w:rPr>
          <w:rFonts w:asciiTheme="majorHAnsi" w:hAnsiTheme="majorHAnsi" w:cstheme="majorHAnsi"/>
        </w:rPr>
        <w:t>comparatively large export market</w:t>
      </w:r>
      <w:r w:rsidR="007D0B08" w:rsidRPr="006A4551">
        <w:rPr>
          <w:rFonts w:asciiTheme="majorHAnsi" w:hAnsiTheme="majorHAnsi" w:cstheme="majorHAnsi"/>
        </w:rPr>
        <w:t>;</w:t>
      </w:r>
      <w:r w:rsidR="006A765B" w:rsidRPr="006A4551">
        <w:rPr>
          <w:rFonts w:asciiTheme="majorHAnsi" w:hAnsiTheme="majorHAnsi" w:cstheme="majorHAnsi"/>
        </w:rPr>
        <w:t xml:space="preserve"> exporting</w:t>
      </w:r>
      <w:r w:rsidR="00EE2898" w:rsidRPr="006A4551">
        <w:rPr>
          <w:rFonts w:asciiTheme="majorHAnsi" w:hAnsiTheme="majorHAnsi" w:cstheme="majorHAnsi"/>
        </w:rPr>
        <w:t xml:space="preserve"> </w:t>
      </w:r>
      <w:r w:rsidR="007352F5" w:rsidRPr="006A4551">
        <w:rPr>
          <w:rFonts w:asciiTheme="majorHAnsi" w:hAnsiTheme="majorHAnsi" w:cstheme="majorHAnsi"/>
        </w:rPr>
        <w:t xml:space="preserve">financial services </w:t>
      </w:r>
      <w:r w:rsidR="006A765B" w:rsidRPr="006A4551">
        <w:rPr>
          <w:rFonts w:asciiTheme="majorHAnsi" w:hAnsiTheme="majorHAnsi" w:cstheme="majorHAnsi"/>
        </w:rPr>
        <w:t>internati</w:t>
      </w:r>
      <w:r w:rsidR="0076274F" w:rsidRPr="006A4551">
        <w:rPr>
          <w:rFonts w:asciiTheme="majorHAnsi" w:hAnsiTheme="majorHAnsi" w:cstheme="majorHAnsi"/>
        </w:rPr>
        <w:t>on</w:t>
      </w:r>
      <w:r w:rsidR="006A765B" w:rsidRPr="006A4551">
        <w:rPr>
          <w:rFonts w:asciiTheme="majorHAnsi" w:hAnsiTheme="majorHAnsi" w:cstheme="majorHAnsi"/>
        </w:rPr>
        <w:t xml:space="preserve">ally </w:t>
      </w:r>
      <w:r w:rsidR="007352F5" w:rsidRPr="006A4551">
        <w:rPr>
          <w:rFonts w:asciiTheme="majorHAnsi" w:hAnsiTheme="majorHAnsi" w:cstheme="majorHAnsi"/>
        </w:rPr>
        <w:t xml:space="preserve">within a specific risk </w:t>
      </w:r>
      <w:r w:rsidR="00B62348" w:rsidRPr="006A4551">
        <w:rPr>
          <w:rFonts w:asciiTheme="majorHAnsi" w:hAnsiTheme="majorHAnsi" w:cstheme="majorHAnsi"/>
        </w:rPr>
        <w:t xml:space="preserve">appetite </w:t>
      </w:r>
      <w:r w:rsidR="00FE5522" w:rsidRPr="006A4551">
        <w:rPr>
          <w:rFonts w:asciiTheme="majorHAnsi" w:hAnsiTheme="majorHAnsi" w:cstheme="majorHAnsi"/>
        </w:rPr>
        <w:t xml:space="preserve">and </w:t>
      </w:r>
      <w:r w:rsidR="00DA34E4" w:rsidRPr="006A4551">
        <w:rPr>
          <w:rFonts w:asciiTheme="majorHAnsi" w:hAnsiTheme="majorHAnsi" w:cstheme="majorHAnsi"/>
        </w:rPr>
        <w:t xml:space="preserve">subject to </w:t>
      </w:r>
      <w:r w:rsidR="00031EA6" w:rsidRPr="006A4551">
        <w:rPr>
          <w:rFonts w:asciiTheme="majorHAnsi" w:hAnsiTheme="majorHAnsi" w:cstheme="majorHAnsi"/>
        </w:rPr>
        <w:t xml:space="preserve">a distinct financial services regime </w:t>
      </w:r>
      <w:r w:rsidR="00E71D9F" w:rsidRPr="006A4551">
        <w:rPr>
          <w:rFonts w:asciiTheme="majorHAnsi" w:hAnsiTheme="majorHAnsi" w:cstheme="majorHAnsi"/>
        </w:rPr>
        <w:t>(</w:t>
      </w:r>
      <w:r w:rsidR="00057362" w:rsidRPr="006A4551">
        <w:rPr>
          <w:rFonts w:asciiTheme="majorHAnsi" w:hAnsiTheme="majorHAnsi" w:cstheme="majorHAnsi"/>
        </w:rPr>
        <w:t xml:space="preserve">regulated by </w:t>
      </w:r>
      <w:r w:rsidR="00DA34E4" w:rsidRPr="006A4551">
        <w:rPr>
          <w:rFonts w:asciiTheme="majorHAnsi" w:hAnsiTheme="majorHAnsi" w:cstheme="majorHAnsi"/>
        </w:rPr>
        <w:t>the Jersey Financial Services Commission</w:t>
      </w:r>
      <w:r w:rsidR="00E71D9F" w:rsidRPr="006A4551">
        <w:rPr>
          <w:rFonts w:asciiTheme="majorHAnsi" w:hAnsiTheme="majorHAnsi" w:cstheme="majorHAnsi"/>
        </w:rPr>
        <w:t>)</w:t>
      </w:r>
      <w:r w:rsidR="00211616" w:rsidRPr="006A4551">
        <w:rPr>
          <w:rFonts w:asciiTheme="majorHAnsi" w:hAnsiTheme="majorHAnsi" w:cstheme="majorHAnsi"/>
        </w:rPr>
        <w:t xml:space="preserve">. </w:t>
      </w:r>
      <w:r w:rsidR="000209DD" w:rsidRPr="006A4551">
        <w:rPr>
          <w:rFonts w:asciiTheme="majorHAnsi" w:hAnsiTheme="majorHAnsi" w:cstheme="majorHAnsi"/>
        </w:rPr>
        <w:t xml:space="preserve"> </w:t>
      </w:r>
      <w:r w:rsidR="000C4ADF" w:rsidRPr="006A4551">
        <w:rPr>
          <w:rFonts w:asciiTheme="majorHAnsi" w:hAnsiTheme="majorHAnsi" w:cstheme="majorHAnsi"/>
        </w:rPr>
        <w:t>Therefore</w:t>
      </w:r>
      <w:r w:rsidR="00DA625D" w:rsidRPr="006A4551">
        <w:rPr>
          <w:rFonts w:asciiTheme="majorHAnsi" w:hAnsiTheme="majorHAnsi" w:cstheme="majorHAnsi"/>
        </w:rPr>
        <w:t>,</w:t>
      </w:r>
      <w:r w:rsidR="000C4ADF" w:rsidRPr="006A4551">
        <w:rPr>
          <w:rFonts w:asciiTheme="majorHAnsi" w:hAnsiTheme="majorHAnsi" w:cstheme="majorHAnsi"/>
        </w:rPr>
        <w:t xml:space="preserve"> </w:t>
      </w:r>
      <w:r w:rsidR="00DA625D" w:rsidRPr="006A4551">
        <w:rPr>
          <w:rFonts w:asciiTheme="majorHAnsi" w:hAnsiTheme="majorHAnsi" w:cstheme="majorHAnsi"/>
        </w:rPr>
        <w:t xml:space="preserve">UK </w:t>
      </w:r>
      <w:r w:rsidR="000C4ADF" w:rsidRPr="006A4551">
        <w:rPr>
          <w:rFonts w:asciiTheme="majorHAnsi" w:hAnsiTheme="majorHAnsi" w:cstheme="majorHAnsi"/>
        </w:rPr>
        <w:t>standard operating practice</w:t>
      </w:r>
      <w:r w:rsidR="00DA625D" w:rsidRPr="006A4551">
        <w:rPr>
          <w:rFonts w:asciiTheme="majorHAnsi" w:hAnsiTheme="majorHAnsi" w:cstheme="majorHAnsi"/>
        </w:rPr>
        <w:t xml:space="preserve">s </w:t>
      </w:r>
      <w:r w:rsidR="000C4ADF" w:rsidRPr="006A4551">
        <w:rPr>
          <w:rFonts w:asciiTheme="majorHAnsi" w:hAnsiTheme="majorHAnsi" w:cstheme="majorHAnsi"/>
        </w:rPr>
        <w:t xml:space="preserve">may not be suitable </w:t>
      </w:r>
      <w:r w:rsidR="00385A78" w:rsidRPr="006A4551">
        <w:rPr>
          <w:rFonts w:asciiTheme="majorHAnsi" w:hAnsiTheme="majorHAnsi" w:cstheme="majorHAnsi"/>
        </w:rPr>
        <w:t>for adoption in Jersey</w:t>
      </w:r>
      <w:r w:rsidR="00DA625D" w:rsidRPr="006A4551">
        <w:rPr>
          <w:rFonts w:asciiTheme="majorHAnsi" w:hAnsiTheme="majorHAnsi" w:cstheme="majorHAnsi"/>
        </w:rPr>
        <w:t xml:space="preserve"> in whole or in part</w:t>
      </w:r>
      <w:r w:rsidR="00385A78" w:rsidRPr="006A4551">
        <w:rPr>
          <w:rFonts w:asciiTheme="majorHAnsi" w:hAnsiTheme="majorHAnsi" w:cstheme="majorHAnsi"/>
        </w:rPr>
        <w:t>.</w:t>
      </w:r>
    </w:p>
    <w:p w14:paraId="06E512EC" w14:textId="0618D123" w:rsidR="00410298" w:rsidRPr="006A4551" w:rsidRDefault="00FE50BD" w:rsidP="006A4551">
      <w:pPr>
        <w:spacing w:line="312" w:lineRule="auto"/>
        <w:jc w:val="both"/>
        <w:rPr>
          <w:rFonts w:asciiTheme="majorHAnsi" w:hAnsiTheme="majorHAnsi" w:cstheme="majorHAnsi"/>
        </w:rPr>
      </w:pPr>
      <w:r w:rsidRPr="006A4551">
        <w:rPr>
          <w:rFonts w:asciiTheme="majorHAnsi" w:hAnsiTheme="majorHAnsi" w:cstheme="majorHAnsi"/>
        </w:rPr>
        <w:t xml:space="preserve">For the purposes of this </w:t>
      </w:r>
      <w:r w:rsidR="00E71D9F" w:rsidRPr="006A4551">
        <w:rPr>
          <w:rFonts w:asciiTheme="majorHAnsi" w:hAnsiTheme="majorHAnsi" w:cstheme="majorHAnsi"/>
        </w:rPr>
        <w:t>C</w:t>
      </w:r>
      <w:r w:rsidRPr="006A4551">
        <w:rPr>
          <w:rFonts w:asciiTheme="majorHAnsi" w:hAnsiTheme="majorHAnsi" w:cstheme="majorHAnsi"/>
        </w:rPr>
        <w:t xml:space="preserve">onsultation, </w:t>
      </w:r>
      <w:r w:rsidR="00F77834" w:rsidRPr="006A4551">
        <w:rPr>
          <w:rFonts w:asciiTheme="majorHAnsi" w:hAnsiTheme="majorHAnsi" w:cstheme="majorHAnsi"/>
        </w:rPr>
        <w:t xml:space="preserve">assume that three </w:t>
      </w:r>
      <w:r w:rsidR="006B5AD3" w:rsidRPr="006A4551">
        <w:rPr>
          <w:rFonts w:asciiTheme="majorHAnsi" w:hAnsiTheme="majorHAnsi" w:cstheme="majorHAnsi"/>
        </w:rPr>
        <w:t xml:space="preserve">categories </w:t>
      </w:r>
      <w:r w:rsidR="008B0FBB" w:rsidRPr="006A4551">
        <w:rPr>
          <w:rFonts w:asciiTheme="majorHAnsi" w:hAnsiTheme="majorHAnsi" w:cstheme="majorHAnsi"/>
        </w:rPr>
        <w:t xml:space="preserve">noted </w:t>
      </w:r>
      <w:r w:rsidR="00E82535" w:rsidRPr="006A4551">
        <w:rPr>
          <w:rFonts w:asciiTheme="majorHAnsi" w:hAnsiTheme="majorHAnsi" w:cstheme="majorHAnsi"/>
        </w:rPr>
        <w:t xml:space="preserve">above </w:t>
      </w:r>
      <w:r w:rsidR="006B5AD3" w:rsidRPr="006A4551">
        <w:rPr>
          <w:rFonts w:asciiTheme="majorHAnsi" w:hAnsiTheme="majorHAnsi" w:cstheme="majorHAnsi"/>
        </w:rPr>
        <w:t xml:space="preserve">are three </w:t>
      </w:r>
      <w:r w:rsidR="00F77834" w:rsidRPr="006A4551">
        <w:rPr>
          <w:rFonts w:asciiTheme="majorHAnsi" w:hAnsiTheme="majorHAnsi" w:cstheme="majorHAnsi"/>
        </w:rPr>
        <w:t xml:space="preserve">types of smart contract.  Whether the hybrid contract and coded contract </w:t>
      </w:r>
      <w:r w:rsidRPr="006A4551">
        <w:rPr>
          <w:rFonts w:asciiTheme="majorHAnsi" w:hAnsiTheme="majorHAnsi" w:cstheme="majorHAnsi"/>
        </w:rPr>
        <w:t xml:space="preserve">constitute </w:t>
      </w:r>
      <w:r w:rsidR="00F77834" w:rsidRPr="006A4551">
        <w:rPr>
          <w:rFonts w:asciiTheme="majorHAnsi" w:hAnsiTheme="majorHAnsi" w:cstheme="majorHAnsi"/>
        </w:rPr>
        <w:t>an SLC under Jersey law is the subject matter of th</w:t>
      </w:r>
      <w:r w:rsidR="006D50C0" w:rsidRPr="006A4551">
        <w:rPr>
          <w:rFonts w:asciiTheme="majorHAnsi" w:hAnsiTheme="majorHAnsi" w:cstheme="majorHAnsi"/>
        </w:rPr>
        <w:t>is</w:t>
      </w:r>
      <w:r w:rsidR="00F77834" w:rsidRPr="006A4551">
        <w:rPr>
          <w:rFonts w:asciiTheme="majorHAnsi" w:hAnsiTheme="majorHAnsi" w:cstheme="majorHAnsi"/>
        </w:rPr>
        <w:t xml:space="preserve"> </w:t>
      </w:r>
      <w:r w:rsidR="00933C4D" w:rsidRPr="006A4551">
        <w:rPr>
          <w:rFonts w:asciiTheme="majorHAnsi" w:hAnsiTheme="majorHAnsi" w:cstheme="majorHAnsi"/>
        </w:rPr>
        <w:t>C</w:t>
      </w:r>
      <w:r w:rsidR="00F77834" w:rsidRPr="006A4551">
        <w:rPr>
          <w:rFonts w:asciiTheme="majorHAnsi" w:hAnsiTheme="majorHAnsi" w:cstheme="majorHAnsi"/>
        </w:rPr>
        <w:t xml:space="preserve">onsultation.  </w:t>
      </w:r>
      <w:r w:rsidR="009D359E" w:rsidRPr="006A4551">
        <w:rPr>
          <w:rFonts w:asciiTheme="majorHAnsi" w:hAnsiTheme="majorHAnsi" w:cstheme="majorHAnsi"/>
        </w:rPr>
        <w:t xml:space="preserve">For example, </w:t>
      </w:r>
      <w:r w:rsidR="0044689A" w:rsidRPr="006A4551">
        <w:rPr>
          <w:rFonts w:asciiTheme="majorHAnsi" w:hAnsiTheme="majorHAnsi" w:cstheme="majorHAnsi"/>
        </w:rPr>
        <w:t>under Jersey law</w:t>
      </w:r>
      <w:r w:rsidR="00520077" w:rsidRPr="006A4551">
        <w:rPr>
          <w:rFonts w:asciiTheme="majorHAnsi" w:hAnsiTheme="majorHAnsi" w:cstheme="majorHAnsi"/>
        </w:rPr>
        <w:t>,</w:t>
      </w:r>
      <w:r w:rsidR="009D359E" w:rsidRPr="006A4551">
        <w:rPr>
          <w:rFonts w:asciiTheme="majorHAnsi" w:hAnsiTheme="majorHAnsi" w:cstheme="majorHAnsi"/>
        </w:rPr>
        <w:t xml:space="preserve"> </w:t>
      </w:r>
      <w:r w:rsidR="00520077" w:rsidRPr="006A4551">
        <w:rPr>
          <w:rFonts w:asciiTheme="majorHAnsi" w:hAnsiTheme="majorHAnsi" w:cstheme="majorHAnsi"/>
        </w:rPr>
        <w:t xml:space="preserve">contracts </w:t>
      </w:r>
      <w:r w:rsidR="00B97A7C" w:rsidRPr="006A4551">
        <w:rPr>
          <w:rFonts w:asciiTheme="majorHAnsi" w:hAnsiTheme="majorHAnsi" w:cstheme="majorHAnsi"/>
        </w:rPr>
        <w:t xml:space="preserve">with contractual terms defined solely by code </w:t>
      </w:r>
      <w:r w:rsidR="00B97A7C" w:rsidRPr="006A4551">
        <w:rPr>
          <w:rFonts w:asciiTheme="majorHAnsi" w:hAnsiTheme="majorHAnsi" w:cstheme="majorHAnsi"/>
          <w:i/>
          <w:iCs/>
        </w:rPr>
        <w:t>may</w:t>
      </w:r>
      <w:r w:rsidR="00B97A7C" w:rsidRPr="006A4551">
        <w:rPr>
          <w:rFonts w:asciiTheme="majorHAnsi" w:hAnsiTheme="majorHAnsi" w:cstheme="majorHAnsi"/>
        </w:rPr>
        <w:t xml:space="preserve"> be less likely to constitute valid</w:t>
      </w:r>
      <w:r w:rsidR="005C6D0D" w:rsidRPr="006A4551">
        <w:rPr>
          <w:rFonts w:asciiTheme="majorHAnsi" w:hAnsiTheme="majorHAnsi" w:cstheme="majorHAnsi"/>
        </w:rPr>
        <w:t>, legally binding</w:t>
      </w:r>
      <w:r w:rsidR="00B97A7C" w:rsidRPr="006A4551">
        <w:rPr>
          <w:rFonts w:asciiTheme="majorHAnsi" w:hAnsiTheme="majorHAnsi" w:cstheme="majorHAnsi"/>
        </w:rPr>
        <w:t xml:space="preserve"> contracts under Jersey </w:t>
      </w:r>
      <w:r w:rsidR="00B97A7C" w:rsidRPr="006A4551">
        <w:rPr>
          <w:rFonts w:asciiTheme="majorHAnsi" w:hAnsiTheme="majorHAnsi" w:cstheme="majorHAnsi"/>
        </w:rPr>
        <w:lastRenderedPageBreak/>
        <w:t>law unless the coded part i</w:t>
      </w:r>
      <w:r w:rsidR="00410298" w:rsidRPr="006A4551">
        <w:rPr>
          <w:rFonts w:asciiTheme="majorHAnsi" w:hAnsiTheme="majorHAnsi" w:cstheme="majorHAnsi"/>
        </w:rPr>
        <w:t>s</w:t>
      </w:r>
      <w:r w:rsidR="00B97A7C" w:rsidRPr="006A4551">
        <w:rPr>
          <w:rFonts w:asciiTheme="majorHAnsi" w:hAnsiTheme="majorHAnsi" w:cstheme="majorHAnsi"/>
        </w:rPr>
        <w:t xml:space="preserve"> peripheral</w:t>
      </w:r>
      <w:r w:rsidR="00B97A7C" w:rsidRPr="006A4551">
        <w:rPr>
          <w:rStyle w:val="FootnoteReference"/>
          <w:rFonts w:asciiTheme="majorHAnsi" w:hAnsiTheme="majorHAnsi" w:cstheme="majorHAnsi"/>
        </w:rPr>
        <w:footnoteReference w:id="8"/>
      </w:r>
      <w:r w:rsidR="00B97A7C" w:rsidRPr="006A4551">
        <w:rPr>
          <w:rFonts w:asciiTheme="majorHAnsi" w:hAnsiTheme="majorHAnsi" w:cstheme="majorHAnsi"/>
        </w:rPr>
        <w:t xml:space="preserve"> or there is a natural language translation of the code</w:t>
      </w:r>
      <w:r w:rsidR="006D50C0" w:rsidRPr="006A4551">
        <w:rPr>
          <w:rFonts w:asciiTheme="majorHAnsi" w:hAnsiTheme="majorHAnsi" w:cstheme="majorHAnsi"/>
        </w:rPr>
        <w:t>, particularly in a consumer context</w:t>
      </w:r>
      <w:r w:rsidRPr="006A4551">
        <w:rPr>
          <w:rStyle w:val="FootnoteReference"/>
          <w:rFonts w:asciiTheme="majorHAnsi" w:hAnsiTheme="majorHAnsi" w:cstheme="majorHAnsi"/>
        </w:rPr>
        <w:footnoteReference w:id="9"/>
      </w:r>
      <w:r w:rsidR="00410298" w:rsidRPr="006A4551">
        <w:rPr>
          <w:rFonts w:asciiTheme="majorHAnsi" w:hAnsiTheme="majorHAnsi" w:cstheme="majorHAnsi"/>
        </w:rPr>
        <w:t xml:space="preserve">. </w:t>
      </w:r>
    </w:p>
    <w:p w14:paraId="403ADBFB" w14:textId="0E2AD354" w:rsidR="00525F13" w:rsidRPr="006A4551" w:rsidRDefault="00D5102F" w:rsidP="006A4551">
      <w:pPr>
        <w:spacing w:line="312" w:lineRule="auto"/>
        <w:jc w:val="both"/>
        <w:rPr>
          <w:rFonts w:asciiTheme="majorHAnsi" w:hAnsiTheme="majorHAnsi" w:cstheme="majorHAnsi"/>
        </w:rPr>
      </w:pPr>
      <w:r w:rsidRPr="006A4551">
        <w:rPr>
          <w:rFonts w:asciiTheme="majorHAnsi" w:hAnsiTheme="majorHAnsi" w:cstheme="majorHAnsi"/>
        </w:rPr>
        <w:t xml:space="preserve">Various overviews of smart contracts and DLT already exist.  </w:t>
      </w:r>
      <w:r w:rsidR="004416B2" w:rsidRPr="006A4551">
        <w:rPr>
          <w:rFonts w:asciiTheme="majorHAnsi" w:hAnsiTheme="majorHAnsi" w:cstheme="majorHAnsi"/>
        </w:rPr>
        <w:t xml:space="preserve">The most relevant is that published by </w:t>
      </w:r>
      <w:r w:rsidRPr="006A4551">
        <w:rPr>
          <w:rFonts w:asciiTheme="majorHAnsi" w:hAnsiTheme="majorHAnsi" w:cstheme="majorHAnsi"/>
        </w:rPr>
        <w:t>the UK Law Commission</w:t>
      </w:r>
      <w:r w:rsidR="001907B6" w:rsidRPr="006A4551">
        <w:rPr>
          <w:rFonts w:asciiTheme="majorHAnsi" w:hAnsiTheme="majorHAnsi" w:cstheme="majorHAnsi"/>
        </w:rPr>
        <w:t xml:space="preserve"> (“</w:t>
      </w:r>
      <w:r w:rsidR="001907B6" w:rsidRPr="006A4551">
        <w:rPr>
          <w:rFonts w:asciiTheme="majorHAnsi" w:hAnsiTheme="majorHAnsi" w:cstheme="majorHAnsi"/>
          <w:b/>
          <w:bCs/>
        </w:rPr>
        <w:t>UKLC</w:t>
      </w:r>
      <w:r w:rsidR="001907B6" w:rsidRPr="006A4551">
        <w:rPr>
          <w:rFonts w:asciiTheme="majorHAnsi" w:hAnsiTheme="majorHAnsi" w:cstheme="majorHAnsi"/>
        </w:rPr>
        <w:t>”)</w:t>
      </w:r>
      <w:r w:rsidR="004416B2" w:rsidRPr="006A4551">
        <w:rPr>
          <w:rFonts w:asciiTheme="majorHAnsi" w:hAnsiTheme="majorHAnsi" w:cstheme="majorHAnsi"/>
        </w:rPr>
        <w:t>, extracts of which</w:t>
      </w:r>
      <w:r w:rsidRPr="006A4551">
        <w:rPr>
          <w:rFonts w:asciiTheme="majorHAnsi" w:hAnsiTheme="majorHAnsi" w:cstheme="majorHAnsi"/>
        </w:rPr>
        <w:t xml:space="preserve"> are attached at </w:t>
      </w:r>
      <w:hyperlink w:anchor="AnnexB" w:history="1">
        <w:r w:rsidRPr="00803A13">
          <w:rPr>
            <w:rStyle w:val="Hyperlink"/>
            <w:rFonts w:asciiTheme="majorHAnsi" w:hAnsiTheme="majorHAnsi" w:cstheme="majorHAnsi"/>
          </w:rPr>
          <w:t>Annex [B]</w:t>
        </w:r>
      </w:hyperlink>
      <w:r w:rsidR="00A80576" w:rsidRPr="00803A13">
        <w:rPr>
          <w:rFonts w:asciiTheme="majorHAnsi" w:hAnsiTheme="majorHAnsi" w:cstheme="majorHAnsi"/>
        </w:rPr>
        <w:t>.</w:t>
      </w:r>
      <w:r w:rsidR="00A80576" w:rsidRPr="006A4551">
        <w:rPr>
          <w:rFonts w:asciiTheme="majorHAnsi" w:hAnsiTheme="majorHAnsi" w:cstheme="majorHAnsi"/>
        </w:rPr>
        <w:t xml:space="preserve">  As noted above, this extract should be reviewed </w:t>
      </w:r>
      <w:r w:rsidR="00746BFF" w:rsidRPr="006A4551">
        <w:rPr>
          <w:rFonts w:asciiTheme="majorHAnsi" w:hAnsiTheme="majorHAnsi" w:cstheme="majorHAnsi"/>
        </w:rPr>
        <w:t>with care</w:t>
      </w:r>
      <w:r w:rsidR="00FE2E16" w:rsidRPr="006A4551">
        <w:rPr>
          <w:rFonts w:asciiTheme="majorHAnsi" w:hAnsiTheme="majorHAnsi" w:cstheme="majorHAnsi"/>
        </w:rPr>
        <w:t>:</w:t>
      </w:r>
      <w:r w:rsidR="00746BFF" w:rsidRPr="006A4551">
        <w:rPr>
          <w:rFonts w:asciiTheme="majorHAnsi" w:hAnsiTheme="majorHAnsi" w:cstheme="majorHAnsi"/>
        </w:rPr>
        <w:t xml:space="preserve"> </w:t>
      </w:r>
      <w:r w:rsidR="00C74997" w:rsidRPr="006A4551">
        <w:rPr>
          <w:rFonts w:asciiTheme="majorHAnsi" w:hAnsiTheme="majorHAnsi" w:cstheme="majorHAnsi"/>
        </w:rPr>
        <w:t xml:space="preserve">most notably, </w:t>
      </w:r>
      <w:r w:rsidR="00FE2E16" w:rsidRPr="006A4551">
        <w:rPr>
          <w:rFonts w:asciiTheme="majorHAnsi" w:hAnsiTheme="majorHAnsi" w:cstheme="majorHAnsi"/>
        </w:rPr>
        <w:t xml:space="preserve">the </w:t>
      </w:r>
      <w:r w:rsidR="001907B6" w:rsidRPr="006A4551">
        <w:rPr>
          <w:rFonts w:asciiTheme="majorHAnsi" w:hAnsiTheme="majorHAnsi" w:cstheme="majorHAnsi"/>
        </w:rPr>
        <w:t xml:space="preserve">UK LC </w:t>
      </w:r>
      <w:r w:rsidR="00C74997" w:rsidRPr="006A4551">
        <w:rPr>
          <w:rFonts w:asciiTheme="majorHAnsi" w:hAnsiTheme="majorHAnsi" w:cstheme="majorHAnsi"/>
        </w:rPr>
        <w:t xml:space="preserve">identifies different </w:t>
      </w:r>
      <w:r w:rsidR="00A80576" w:rsidRPr="006A4551">
        <w:rPr>
          <w:rFonts w:asciiTheme="majorHAnsi" w:hAnsiTheme="majorHAnsi" w:cstheme="majorHAnsi"/>
        </w:rPr>
        <w:t>types of smart contract</w:t>
      </w:r>
      <w:r w:rsidR="00FE2E16" w:rsidRPr="006A4551">
        <w:rPr>
          <w:rFonts w:asciiTheme="majorHAnsi" w:hAnsiTheme="majorHAnsi" w:cstheme="majorHAnsi"/>
        </w:rPr>
        <w:t xml:space="preserve"> </w:t>
      </w:r>
      <w:r w:rsidR="00C74997" w:rsidRPr="006A4551">
        <w:rPr>
          <w:rFonts w:asciiTheme="majorHAnsi" w:hAnsiTheme="majorHAnsi" w:cstheme="majorHAnsi"/>
        </w:rPr>
        <w:t xml:space="preserve">which may not </w:t>
      </w:r>
      <w:r w:rsidR="00A80576" w:rsidRPr="006A4551">
        <w:rPr>
          <w:rFonts w:asciiTheme="majorHAnsi" w:hAnsiTheme="majorHAnsi" w:cstheme="majorHAnsi"/>
        </w:rPr>
        <w:t xml:space="preserve">automatically </w:t>
      </w:r>
      <w:r w:rsidR="00BA0710" w:rsidRPr="006A4551">
        <w:rPr>
          <w:rFonts w:asciiTheme="majorHAnsi" w:hAnsiTheme="majorHAnsi" w:cstheme="majorHAnsi"/>
        </w:rPr>
        <w:t xml:space="preserve">constitute </w:t>
      </w:r>
      <w:r w:rsidR="00C85987" w:rsidRPr="006A4551">
        <w:rPr>
          <w:rFonts w:asciiTheme="majorHAnsi" w:hAnsiTheme="majorHAnsi" w:cstheme="majorHAnsi"/>
        </w:rPr>
        <w:t xml:space="preserve">SLCs </w:t>
      </w:r>
      <w:r w:rsidR="00BA0710" w:rsidRPr="006A4551">
        <w:rPr>
          <w:rFonts w:asciiTheme="majorHAnsi" w:hAnsiTheme="majorHAnsi" w:cstheme="majorHAnsi"/>
        </w:rPr>
        <w:t xml:space="preserve">in a strict legal sense </w:t>
      </w:r>
      <w:r w:rsidR="00A80576" w:rsidRPr="006A4551">
        <w:rPr>
          <w:rFonts w:asciiTheme="majorHAnsi" w:hAnsiTheme="majorHAnsi" w:cstheme="majorHAnsi"/>
        </w:rPr>
        <w:t>under Jersey law.</w:t>
      </w:r>
      <w:r w:rsidRPr="006A4551">
        <w:rPr>
          <w:rFonts w:asciiTheme="majorHAnsi" w:hAnsiTheme="majorHAnsi" w:cstheme="majorHAnsi"/>
        </w:rPr>
        <w:t xml:space="preserve"> </w:t>
      </w:r>
    </w:p>
    <w:p w14:paraId="356F0237" w14:textId="1F52E388" w:rsidR="000A6D8A" w:rsidRPr="006A4551" w:rsidRDefault="000A6D8A" w:rsidP="006A4551">
      <w:pPr>
        <w:pStyle w:val="Heading3"/>
        <w:spacing w:line="312" w:lineRule="auto"/>
        <w:rPr>
          <w:rFonts w:cstheme="majorHAnsi"/>
        </w:rPr>
      </w:pPr>
      <w:bookmarkStart w:id="7" w:name="_Toc161101083"/>
      <w:proofErr w:type="spellStart"/>
      <w:r w:rsidRPr="006A4551">
        <w:rPr>
          <w:rFonts w:cstheme="majorHAnsi"/>
        </w:rPr>
        <w:t>Useage</w:t>
      </w:r>
      <w:proofErr w:type="spellEnd"/>
      <w:r w:rsidR="008614DA" w:rsidRPr="006A4551">
        <w:rPr>
          <w:rStyle w:val="FootnoteReference"/>
          <w:rFonts w:cstheme="majorHAnsi"/>
          <w:b/>
          <w:bCs/>
        </w:rPr>
        <w:footnoteReference w:id="10"/>
      </w:r>
      <w:bookmarkEnd w:id="7"/>
    </w:p>
    <w:p w14:paraId="2E69854C" w14:textId="2EF284E4" w:rsidR="000A6D8A" w:rsidRPr="006A4551" w:rsidRDefault="000A6D8A" w:rsidP="006A4551">
      <w:pPr>
        <w:spacing w:line="312" w:lineRule="auto"/>
        <w:jc w:val="both"/>
        <w:rPr>
          <w:rFonts w:asciiTheme="majorHAnsi" w:hAnsiTheme="majorHAnsi" w:cstheme="majorHAnsi"/>
        </w:rPr>
      </w:pPr>
      <w:r w:rsidRPr="006A4551">
        <w:rPr>
          <w:rFonts w:asciiTheme="majorHAnsi" w:hAnsiTheme="majorHAnsi" w:cstheme="majorHAnsi"/>
        </w:rPr>
        <w:t>There are endless uses in Jersey for smart legal contracts and DLT more broadly</w:t>
      </w:r>
      <w:r w:rsidR="001E3F02" w:rsidRPr="006A4551">
        <w:rPr>
          <w:rStyle w:val="FootnoteReference"/>
          <w:rFonts w:asciiTheme="majorHAnsi" w:hAnsiTheme="majorHAnsi" w:cstheme="majorHAnsi"/>
        </w:rPr>
        <w:footnoteReference w:id="11"/>
      </w:r>
      <w:r w:rsidRPr="006A4551">
        <w:rPr>
          <w:rFonts w:asciiTheme="majorHAnsi" w:hAnsiTheme="majorHAnsi" w:cstheme="majorHAnsi"/>
        </w:rPr>
        <w:t xml:space="preserve">. A few examples give some context: </w:t>
      </w:r>
    </w:p>
    <w:p w14:paraId="0B4E0587" w14:textId="4C02B232" w:rsidR="000A6D8A" w:rsidRPr="006A4551" w:rsidRDefault="000A6D8A" w:rsidP="006A4551">
      <w:pPr>
        <w:spacing w:line="312" w:lineRule="auto"/>
        <w:ind w:left="720" w:hanging="720"/>
        <w:jc w:val="both"/>
        <w:rPr>
          <w:rFonts w:asciiTheme="majorHAnsi" w:hAnsiTheme="majorHAnsi" w:cstheme="majorHAnsi"/>
        </w:rPr>
      </w:pPr>
      <w:r w:rsidRPr="006A4551">
        <w:rPr>
          <w:rFonts w:asciiTheme="majorHAnsi" w:hAnsiTheme="majorHAnsi" w:cstheme="majorHAnsi"/>
        </w:rPr>
        <w:t xml:space="preserve">(i) </w:t>
      </w:r>
      <w:r w:rsidRPr="006A4551">
        <w:rPr>
          <w:rFonts w:asciiTheme="majorHAnsi" w:hAnsiTheme="majorHAnsi" w:cstheme="majorHAnsi"/>
        </w:rPr>
        <w:tab/>
        <w:t>The issuance and transfer of digital assets: digital representations of traditional securities (i</w:t>
      </w:r>
      <w:r w:rsidR="006A0CA8" w:rsidRPr="006A4551">
        <w:rPr>
          <w:rFonts w:asciiTheme="majorHAnsi" w:hAnsiTheme="majorHAnsi" w:cstheme="majorHAnsi"/>
        </w:rPr>
        <w:t>.</w:t>
      </w:r>
      <w:r w:rsidRPr="006A4551">
        <w:rPr>
          <w:rFonts w:asciiTheme="majorHAnsi" w:hAnsiTheme="majorHAnsi" w:cstheme="majorHAnsi"/>
        </w:rPr>
        <w:t>e</w:t>
      </w:r>
      <w:r w:rsidR="006A0CA8" w:rsidRPr="006A4551">
        <w:rPr>
          <w:rFonts w:asciiTheme="majorHAnsi" w:hAnsiTheme="majorHAnsi" w:cstheme="majorHAnsi"/>
        </w:rPr>
        <w:t>.</w:t>
      </w:r>
      <w:r w:rsidRPr="006A4551">
        <w:rPr>
          <w:rFonts w:asciiTheme="majorHAnsi" w:hAnsiTheme="majorHAnsi" w:cstheme="majorHAnsi"/>
        </w:rPr>
        <w:t>, security tokens with the rights and obligations of a traditional security which are transferable in dematerialised digital form); utility tokens; and other non-security tokens can be issued and transferred by smart contract. This would enable on-chain transfers of securities and instantaneous updates of registers, e</w:t>
      </w:r>
      <w:r w:rsidR="006A0CA8" w:rsidRPr="006A4551">
        <w:rPr>
          <w:rFonts w:asciiTheme="majorHAnsi" w:hAnsiTheme="majorHAnsi" w:cstheme="majorHAnsi"/>
        </w:rPr>
        <w:t>.</w:t>
      </w:r>
      <w:r w:rsidRPr="006A4551">
        <w:rPr>
          <w:rFonts w:asciiTheme="majorHAnsi" w:hAnsiTheme="majorHAnsi" w:cstheme="majorHAnsi"/>
        </w:rPr>
        <w:t>g</w:t>
      </w:r>
      <w:r w:rsidR="006A0CA8" w:rsidRPr="006A4551">
        <w:rPr>
          <w:rFonts w:asciiTheme="majorHAnsi" w:hAnsiTheme="majorHAnsi" w:cstheme="majorHAnsi"/>
        </w:rPr>
        <w:t>.</w:t>
      </w:r>
      <w:r w:rsidRPr="006A4551">
        <w:rPr>
          <w:rFonts w:asciiTheme="majorHAnsi" w:hAnsiTheme="majorHAnsi" w:cstheme="majorHAnsi"/>
        </w:rPr>
        <w:t xml:space="preserve"> shares in share transfer companies owning properties, could be transferred on the blockchain (if the distributed ledger was nominated as the register of members/securities holders). </w:t>
      </w:r>
    </w:p>
    <w:p w14:paraId="1799C624" w14:textId="6504C4A6" w:rsidR="000A6D8A" w:rsidRPr="006A4551" w:rsidRDefault="000A6D8A" w:rsidP="006A4551">
      <w:pPr>
        <w:spacing w:line="312" w:lineRule="auto"/>
        <w:ind w:left="720" w:hanging="720"/>
        <w:jc w:val="both"/>
        <w:rPr>
          <w:rFonts w:asciiTheme="majorHAnsi" w:hAnsiTheme="majorHAnsi" w:cstheme="majorHAnsi"/>
        </w:rPr>
      </w:pPr>
      <w:r w:rsidRPr="006A4551">
        <w:rPr>
          <w:rFonts w:asciiTheme="majorHAnsi" w:hAnsiTheme="majorHAnsi" w:cstheme="majorHAnsi"/>
        </w:rPr>
        <w:t>(ii)</w:t>
      </w:r>
      <w:r w:rsidRPr="006A4551">
        <w:rPr>
          <w:rFonts w:asciiTheme="majorHAnsi" w:hAnsiTheme="majorHAnsi" w:cstheme="majorHAnsi"/>
        </w:rPr>
        <w:tab/>
        <w:t>Payment solutions for immediate settlement: bypassing lengthy settlement times and removing intermediaries, agents and clearing houses (and their costs) from the process, smart contracts enable immediate on-chain settlement.</w:t>
      </w:r>
      <w:r w:rsidRPr="006A4551">
        <w:rPr>
          <w:rStyle w:val="FootnoteReference"/>
          <w:rFonts w:asciiTheme="majorHAnsi" w:hAnsiTheme="majorHAnsi" w:cstheme="majorHAnsi"/>
        </w:rPr>
        <w:footnoteReference w:id="12"/>
      </w:r>
      <w:r w:rsidR="00B70425" w:rsidRPr="006A4551">
        <w:rPr>
          <w:rFonts w:asciiTheme="majorHAnsi" w:hAnsiTheme="majorHAnsi" w:cstheme="majorHAnsi"/>
        </w:rPr>
        <w:t xml:space="preserve"> This would enable </w:t>
      </w:r>
      <w:r w:rsidR="0064469C" w:rsidRPr="006A4551">
        <w:rPr>
          <w:rFonts w:asciiTheme="majorHAnsi" w:hAnsiTheme="majorHAnsi" w:cstheme="majorHAnsi"/>
        </w:rPr>
        <w:t xml:space="preserve">e.g. ETH </w:t>
      </w:r>
      <w:r w:rsidR="00B70425" w:rsidRPr="006A4551">
        <w:rPr>
          <w:rFonts w:asciiTheme="majorHAnsi" w:hAnsiTheme="majorHAnsi" w:cstheme="majorHAnsi"/>
        </w:rPr>
        <w:t xml:space="preserve">payments </w:t>
      </w:r>
      <w:r w:rsidR="00EA50B8" w:rsidRPr="006A4551">
        <w:rPr>
          <w:rFonts w:asciiTheme="majorHAnsi" w:hAnsiTheme="majorHAnsi" w:cstheme="majorHAnsi"/>
        </w:rPr>
        <w:t xml:space="preserve">of </w:t>
      </w:r>
      <w:r w:rsidR="00EA50B8" w:rsidRPr="006A4551">
        <w:rPr>
          <w:rFonts w:asciiTheme="majorHAnsi" w:hAnsiTheme="majorHAnsi" w:cstheme="majorHAnsi"/>
        </w:rPr>
        <w:lastRenderedPageBreak/>
        <w:t xml:space="preserve">interest or principal </w:t>
      </w:r>
      <w:r w:rsidR="00B357C1" w:rsidRPr="006A4551">
        <w:rPr>
          <w:rFonts w:asciiTheme="majorHAnsi" w:hAnsiTheme="majorHAnsi" w:cstheme="majorHAnsi"/>
        </w:rPr>
        <w:t xml:space="preserve">on a loan </w:t>
      </w:r>
      <w:r w:rsidR="0064469C" w:rsidRPr="006A4551">
        <w:rPr>
          <w:rFonts w:asciiTheme="majorHAnsi" w:hAnsiTheme="majorHAnsi" w:cstheme="majorHAnsi"/>
        </w:rPr>
        <w:t>to be automated via a</w:t>
      </w:r>
      <w:r w:rsidR="00B357C1" w:rsidRPr="006A4551">
        <w:rPr>
          <w:rFonts w:asciiTheme="majorHAnsi" w:hAnsiTheme="majorHAnsi" w:cstheme="majorHAnsi"/>
        </w:rPr>
        <w:t xml:space="preserve"> SLC removing the need for bank accounts, account banks, paying agents and similar.</w:t>
      </w:r>
    </w:p>
    <w:p w14:paraId="68B0CCF2" w14:textId="4BDFE881" w:rsidR="000A6D8A" w:rsidRPr="006A4551" w:rsidRDefault="000A6D8A" w:rsidP="006A4551">
      <w:pPr>
        <w:spacing w:line="312" w:lineRule="auto"/>
        <w:ind w:left="720"/>
        <w:jc w:val="both"/>
        <w:rPr>
          <w:rFonts w:asciiTheme="majorHAnsi" w:hAnsiTheme="majorHAnsi" w:cstheme="majorHAnsi"/>
        </w:rPr>
      </w:pPr>
      <w:r w:rsidRPr="006A4551">
        <w:rPr>
          <w:rFonts w:asciiTheme="majorHAnsi" w:hAnsiTheme="majorHAnsi" w:cstheme="majorHAnsi"/>
        </w:rPr>
        <w:t>Examples include the JP Morgan DLT derivatives margin payment solution</w:t>
      </w:r>
      <w:r w:rsidR="00305A15" w:rsidRPr="006A4551">
        <w:rPr>
          <w:rStyle w:val="FootnoteReference"/>
          <w:rFonts w:asciiTheme="majorHAnsi" w:hAnsiTheme="majorHAnsi" w:cstheme="majorHAnsi"/>
        </w:rPr>
        <w:footnoteReference w:id="13"/>
      </w:r>
      <w:r w:rsidRPr="006A4551">
        <w:rPr>
          <w:rFonts w:asciiTheme="majorHAnsi" w:hAnsiTheme="majorHAnsi" w:cstheme="majorHAnsi"/>
        </w:rPr>
        <w:t xml:space="preserve"> and the HSBC custody solution</w:t>
      </w:r>
      <w:r w:rsidR="00305A15" w:rsidRPr="006A4551">
        <w:rPr>
          <w:rStyle w:val="FootnoteReference"/>
          <w:rFonts w:asciiTheme="majorHAnsi" w:hAnsiTheme="majorHAnsi" w:cstheme="majorHAnsi"/>
        </w:rPr>
        <w:footnoteReference w:id="14"/>
      </w:r>
      <w:r w:rsidR="00305A15" w:rsidRPr="006A4551">
        <w:rPr>
          <w:rFonts w:asciiTheme="majorHAnsi" w:hAnsiTheme="majorHAnsi" w:cstheme="majorHAnsi"/>
        </w:rPr>
        <w:t xml:space="preserve"> and digital vau</w:t>
      </w:r>
      <w:r w:rsidR="00CE74FF" w:rsidRPr="006A4551">
        <w:rPr>
          <w:rFonts w:asciiTheme="majorHAnsi" w:hAnsiTheme="majorHAnsi" w:cstheme="majorHAnsi"/>
        </w:rPr>
        <w:t>l</w:t>
      </w:r>
      <w:r w:rsidR="00305A15" w:rsidRPr="006A4551">
        <w:rPr>
          <w:rFonts w:asciiTheme="majorHAnsi" w:hAnsiTheme="majorHAnsi" w:cstheme="majorHAnsi"/>
        </w:rPr>
        <w:t>t digiti</w:t>
      </w:r>
      <w:r w:rsidR="00CE74FF" w:rsidRPr="006A4551">
        <w:rPr>
          <w:rFonts w:asciiTheme="majorHAnsi" w:hAnsiTheme="majorHAnsi" w:cstheme="majorHAnsi"/>
        </w:rPr>
        <w:t>s</w:t>
      </w:r>
      <w:r w:rsidR="00305A15" w:rsidRPr="006A4551">
        <w:rPr>
          <w:rFonts w:asciiTheme="majorHAnsi" w:hAnsiTheme="majorHAnsi" w:cstheme="majorHAnsi"/>
        </w:rPr>
        <w:t>ation of transaction records of private placements</w:t>
      </w:r>
      <w:r w:rsidR="00305A15" w:rsidRPr="006A4551">
        <w:rPr>
          <w:rStyle w:val="FootnoteReference"/>
          <w:rFonts w:asciiTheme="majorHAnsi" w:hAnsiTheme="majorHAnsi" w:cstheme="majorHAnsi"/>
        </w:rPr>
        <w:footnoteReference w:id="15"/>
      </w:r>
      <w:r w:rsidRPr="006A4551">
        <w:rPr>
          <w:rFonts w:asciiTheme="majorHAnsi" w:hAnsiTheme="majorHAnsi" w:cstheme="majorHAnsi"/>
        </w:rPr>
        <w:t>. In the retail context: (a) BMW, General Motors and Ford are testing blockchain payment systems in their cars</w:t>
      </w:r>
      <w:r w:rsidR="00CA7CD6" w:rsidRPr="006A4551">
        <w:rPr>
          <w:rStyle w:val="FootnoteReference"/>
          <w:rFonts w:asciiTheme="majorHAnsi" w:hAnsiTheme="majorHAnsi" w:cstheme="majorHAnsi"/>
        </w:rPr>
        <w:footnoteReference w:id="16"/>
      </w:r>
      <w:r w:rsidR="00CA7CD6" w:rsidRPr="006A4551">
        <w:rPr>
          <w:rFonts w:asciiTheme="majorHAnsi" w:hAnsiTheme="majorHAnsi" w:cstheme="majorHAnsi"/>
        </w:rPr>
        <w:t xml:space="preserve"> and Ford is working with Stripe to facilitate payments for vehicle services</w:t>
      </w:r>
      <w:r w:rsidRPr="006A4551">
        <w:rPr>
          <w:rFonts w:asciiTheme="majorHAnsi" w:hAnsiTheme="majorHAnsi" w:cstheme="majorHAnsi"/>
        </w:rPr>
        <w:t>;</w:t>
      </w:r>
      <w:r w:rsidR="00221224" w:rsidRPr="006A4551">
        <w:rPr>
          <w:rStyle w:val="FootnoteReference"/>
          <w:rFonts w:asciiTheme="majorHAnsi" w:hAnsiTheme="majorHAnsi" w:cstheme="majorHAnsi"/>
        </w:rPr>
        <w:footnoteReference w:id="17"/>
      </w:r>
      <w:r w:rsidR="00221224" w:rsidRPr="006A4551">
        <w:rPr>
          <w:rFonts w:asciiTheme="majorHAnsi" w:hAnsiTheme="majorHAnsi" w:cstheme="majorHAnsi"/>
        </w:rPr>
        <w:t xml:space="preserve"> </w:t>
      </w:r>
      <w:r w:rsidRPr="006A4551">
        <w:rPr>
          <w:rFonts w:asciiTheme="majorHAnsi" w:hAnsiTheme="majorHAnsi" w:cstheme="majorHAnsi"/>
        </w:rPr>
        <w:t>and (b) Mastercard and Ikea</w:t>
      </w:r>
      <w:r w:rsidR="00687B87" w:rsidRPr="006A4551">
        <w:rPr>
          <w:rStyle w:val="FootnoteReference"/>
          <w:rFonts w:asciiTheme="majorHAnsi" w:hAnsiTheme="majorHAnsi" w:cstheme="majorHAnsi"/>
        </w:rPr>
        <w:footnoteReference w:id="18"/>
      </w:r>
      <w:r w:rsidRPr="006A4551">
        <w:rPr>
          <w:rFonts w:asciiTheme="majorHAnsi" w:hAnsiTheme="majorHAnsi" w:cstheme="majorHAnsi"/>
        </w:rPr>
        <w:t xml:space="preserve"> are using smart contracts to facilitate settlement</w:t>
      </w:r>
      <w:r w:rsidR="00451430" w:rsidRPr="006A4551">
        <w:rPr>
          <w:rFonts w:asciiTheme="majorHAnsi" w:hAnsiTheme="majorHAnsi" w:cstheme="majorHAnsi"/>
        </w:rPr>
        <w:t>.</w:t>
      </w:r>
      <w:r w:rsidRPr="006A4551">
        <w:rPr>
          <w:rFonts w:asciiTheme="majorHAnsi" w:hAnsiTheme="majorHAnsi" w:cstheme="majorHAnsi"/>
        </w:rPr>
        <w:t xml:space="preserve"> </w:t>
      </w:r>
    </w:p>
    <w:p w14:paraId="017A551A" w14:textId="6B8FEC69" w:rsidR="000A6D8A" w:rsidRPr="006A4551" w:rsidRDefault="000A6D8A" w:rsidP="006A4551">
      <w:pPr>
        <w:spacing w:line="312" w:lineRule="auto"/>
        <w:ind w:left="720" w:hanging="720"/>
        <w:jc w:val="both"/>
        <w:rPr>
          <w:rFonts w:asciiTheme="majorHAnsi" w:hAnsiTheme="majorHAnsi" w:cstheme="majorHAnsi"/>
        </w:rPr>
      </w:pPr>
      <w:r w:rsidRPr="006A4551">
        <w:rPr>
          <w:rFonts w:asciiTheme="majorHAnsi" w:hAnsiTheme="majorHAnsi" w:cstheme="majorHAnsi"/>
        </w:rPr>
        <w:t xml:space="preserve">(iii) </w:t>
      </w:r>
      <w:r w:rsidR="008614DA" w:rsidRPr="006A4551">
        <w:rPr>
          <w:rFonts w:asciiTheme="majorHAnsi" w:hAnsiTheme="majorHAnsi" w:cstheme="majorHAnsi"/>
        </w:rPr>
        <w:tab/>
      </w:r>
      <w:r w:rsidRPr="006A4551">
        <w:rPr>
          <w:rFonts w:asciiTheme="majorHAnsi" w:hAnsiTheme="majorHAnsi" w:cstheme="majorHAnsi"/>
        </w:rPr>
        <w:t>Transferring and validating information, such as: (a) voting (e</w:t>
      </w:r>
      <w:r w:rsidR="008614DA" w:rsidRPr="006A4551">
        <w:rPr>
          <w:rFonts w:asciiTheme="majorHAnsi" w:hAnsiTheme="majorHAnsi" w:cstheme="majorHAnsi"/>
        </w:rPr>
        <w:t>.</w:t>
      </w:r>
      <w:r w:rsidRPr="006A4551">
        <w:rPr>
          <w:rFonts w:asciiTheme="majorHAnsi" w:hAnsiTheme="majorHAnsi" w:cstheme="majorHAnsi"/>
        </w:rPr>
        <w:t>g</w:t>
      </w:r>
      <w:r w:rsidR="008614DA" w:rsidRPr="006A4551">
        <w:rPr>
          <w:rFonts w:asciiTheme="majorHAnsi" w:hAnsiTheme="majorHAnsi" w:cstheme="majorHAnsi"/>
        </w:rPr>
        <w:t>.</w:t>
      </w:r>
      <w:r w:rsidRPr="006A4551">
        <w:rPr>
          <w:rFonts w:asciiTheme="majorHAnsi" w:hAnsiTheme="majorHAnsi" w:cstheme="majorHAnsi"/>
        </w:rPr>
        <w:t xml:space="preserve"> by </w:t>
      </w:r>
      <w:r w:rsidR="00EB69F6" w:rsidRPr="006A4551">
        <w:rPr>
          <w:rFonts w:asciiTheme="majorHAnsi" w:hAnsiTheme="majorHAnsi" w:cstheme="majorHAnsi"/>
        </w:rPr>
        <w:t>the electorate or security holders</w:t>
      </w:r>
      <w:r w:rsidRPr="006A4551">
        <w:rPr>
          <w:rFonts w:asciiTheme="majorHAnsi" w:hAnsiTheme="majorHAnsi" w:cstheme="majorHAnsi"/>
        </w:rPr>
        <w:t xml:space="preserve">), thereby reducing the administrative burden of convening and voting at meetings. (b) public records: if Jersey introduced DLT public registers, they could automatically update on trigger events. </w:t>
      </w:r>
      <w:r w:rsidR="00B92FC8" w:rsidRPr="006A4551">
        <w:rPr>
          <w:rFonts w:asciiTheme="majorHAnsi" w:hAnsiTheme="majorHAnsi" w:cstheme="majorHAnsi"/>
        </w:rPr>
        <w:t>E</w:t>
      </w:r>
      <w:r w:rsidRPr="006A4551">
        <w:rPr>
          <w:rFonts w:asciiTheme="majorHAnsi" w:hAnsiTheme="majorHAnsi" w:cstheme="majorHAnsi"/>
        </w:rPr>
        <w:t>xample (1) The register of immovable properties could update on the change of legal owner</w:t>
      </w:r>
      <w:r w:rsidR="00D45640" w:rsidRPr="006A4551">
        <w:rPr>
          <w:rStyle w:val="FootnoteReference"/>
          <w:rFonts w:asciiTheme="majorHAnsi" w:hAnsiTheme="majorHAnsi" w:cstheme="majorHAnsi"/>
        </w:rPr>
        <w:footnoteReference w:id="19"/>
      </w:r>
      <w:r w:rsidRPr="006A4551">
        <w:rPr>
          <w:rFonts w:asciiTheme="majorHAnsi" w:hAnsiTheme="majorHAnsi" w:cstheme="majorHAnsi"/>
        </w:rPr>
        <w:t xml:space="preserve">; example (2) A confidential register of wills (registered on satisfaction of relevant formalities) could release a will to the family of the testator following his/her </w:t>
      </w:r>
      <w:proofErr w:type="gramStart"/>
      <w:r w:rsidRPr="006A4551">
        <w:rPr>
          <w:rFonts w:asciiTheme="majorHAnsi" w:hAnsiTheme="majorHAnsi" w:cstheme="majorHAnsi"/>
        </w:rPr>
        <w:t>death, but</w:t>
      </w:r>
      <w:proofErr w:type="gramEnd"/>
      <w:r w:rsidRPr="006A4551">
        <w:rPr>
          <w:rFonts w:asciiTheme="majorHAnsi" w:hAnsiTheme="majorHAnsi" w:cstheme="majorHAnsi"/>
        </w:rPr>
        <w:t xml:space="preserve"> allow codicils or new wills to be made in sequential order, thereby reducing the costs, delay and emotional burden of lost, destroyed or uncertain wills.</w:t>
      </w:r>
      <w:r w:rsidR="008614DA" w:rsidRPr="006A4551">
        <w:rPr>
          <w:rStyle w:val="FootnoteReference"/>
          <w:rFonts w:asciiTheme="majorHAnsi" w:hAnsiTheme="majorHAnsi" w:cstheme="majorHAnsi"/>
        </w:rPr>
        <w:footnoteReference w:id="20"/>
      </w:r>
    </w:p>
    <w:p w14:paraId="290C9207" w14:textId="202BF72D" w:rsidR="00583572" w:rsidRPr="006A4551" w:rsidRDefault="00C85987" w:rsidP="006A4551">
      <w:pPr>
        <w:pStyle w:val="Heading3"/>
        <w:spacing w:line="312" w:lineRule="auto"/>
        <w:rPr>
          <w:rFonts w:cstheme="majorHAnsi"/>
        </w:rPr>
      </w:pPr>
      <w:bookmarkStart w:id="8" w:name="_Toc161101084"/>
      <w:r w:rsidRPr="006A4551">
        <w:rPr>
          <w:rFonts w:cstheme="majorHAnsi"/>
        </w:rPr>
        <w:t>Notable Considerations</w:t>
      </w:r>
      <w:bookmarkEnd w:id="8"/>
      <w:r w:rsidRPr="006A4551">
        <w:rPr>
          <w:rFonts w:cstheme="majorHAnsi"/>
        </w:rPr>
        <w:t xml:space="preserve"> </w:t>
      </w:r>
    </w:p>
    <w:p w14:paraId="2B89CDB0" w14:textId="4DC4FE77" w:rsidR="00C85987" w:rsidRPr="006A4551" w:rsidRDefault="004173C3" w:rsidP="006A4551">
      <w:pPr>
        <w:spacing w:line="312" w:lineRule="auto"/>
        <w:jc w:val="both"/>
        <w:rPr>
          <w:rFonts w:asciiTheme="majorHAnsi" w:hAnsiTheme="majorHAnsi" w:cstheme="majorHAnsi"/>
        </w:rPr>
      </w:pPr>
      <w:r w:rsidRPr="006A4551">
        <w:rPr>
          <w:rFonts w:asciiTheme="majorHAnsi" w:hAnsiTheme="majorHAnsi" w:cstheme="majorHAnsi"/>
        </w:rPr>
        <w:t xml:space="preserve">Before </w:t>
      </w:r>
      <w:r w:rsidR="00797EBA" w:rsidRPr="006A4551">
        <w:rPr>
          <w:rFonts w:asciiTheme="majorHAnsi" w:hAnsiTheme="majorHAnsi" w:cstheme="majorHAnsi"/>
        </w:rPr>
        <w:t xml:space="preserve">outlining </w:t>
      </w:r>
      <w:r w:rsidRPr="006A4551">
        <w:rPr>
          <w:rFonts w:asciiTheme="majorHAnsi" w:hAnsiTheme="majorHAnsi" w:cstheme="majorHAnsi"/>
        </w:rPr>
        <w:t xml:space="preserve">the questions </w:t>
      </w:r>
      <w:r w:rsidR="00B75355" w:rsidRPr="006A4551">
        <w:rPr>
          <w:rFonts w:asciiTheme="majorHAnsi" w:hAnsiTheme="majorHAnsi" w:cstheme="majorHAnsi"/>
        </w:rPr>
        <w:t xml:space="preserve">for </w:t>
      </w:r>
      <w:r w:rsidR="00B60CE5" w:rsidRPr="006A4551">
        <w:rPr>
          <w:rFonts w:asciiTheme="majorHAnsi" w:hAnsiTheme="majorHAnsi" w:cstheme="majorHAnsi"/>
        </w:rPr>
        <w:t xml:space="preserve">the </w:t>
      </w:r>
      <w:r w:rsidR="00AF4F4C" w:rsidRPr="006A4551">
        <w:rPr>
          <w:rFonts w:asciiTheme="majorHAnsi" w:hAnsiTheme="majorHAnsi" w:cstheme="majorHAnsi"/>
        </w:rPr>
        <w:t>C</w:t>
      </w:r>
      <w:r w:rsidRPr="006A4551">
        <w:rPr>
          <w:rFonts w:asciiTheme="majorHAnsi" w:hAnsiTheme="majorHAnsi" w:cstheme="majorHAnsi"/>
        </w:rPr>
        <w:t>onsultation</w:t>
      </w:r>
      <w:r w:rsidR="00B60CE5" w:rsidRPr="006A4551">
        <w:rPr>
          <w:rFonts w:asciiTheme="majorHAnsi" w:hAnsiTheme="majorHAnsi" w:cstheme="majorHAnsi"/>
        </w:rPr>
        <w:t xml:space="preserve">, </w:t>
      </w:r>
      <w:r w:rsidR="00041237" w:rsidRPr="006A4551">
        <w:rPr>
          <w:rFonts w:asciiTheme="majorHAnsi" w:hAnsiTheme="majorHAnsi" w:cstheme="majorHAnsi"/>
        </w:rPr>
        <w:t xml:space="preserve">please </w:t>
      </w:r>
      <w:r w:rsidR="00A711DE" w:rsidRPr="006A4551">
        <w:rPr>
          <w:rFonts w:asciiTheme="majorHAnsi" w:hAnsiTheme="majorHAnsi" w:cstheme="majorHAnsi"/>
        </w:rPr>
        <w:t xml:space="preserve">see </w:t>
      </w:r>
      <w:r w:rsidR="00B60CE5" w:rsidRPr="006A4551">
        <w:rPr>
          <w:rFonts w:asciiTheme="majorHAnsi" w:hAnsiTheme="majorHAnsi" w:cstheme="majorHAnsi"/>
        </w:rPr>
        <w:t xml:space="preserve">below </w:t>
      </w:r>
      <w:r w:rsidR="00AF4F4C" w:rsidRPr="006A4551">
        <w:rPr>
          <w:rFonts w:asciiTheme="majorHAnsi" w:hAnsiTheme="majorHAnsi" w:cstheme="majorHAnsi"/>
        </w:rPr>
        <w:t xml:space="preserve">some </w:t>
      </w:r>
      <w:r w:rsidR="00B60CE5" w:rsidRPr="006A4551">
        <w:rPr>
          <w:rFonts w:asciiTheme="majorHAnsi" w:hAnsiTheme="majorHAnsi" w:cstheme="majorHAnsi"/>
        </w:rPr>
        <w:t>considerations</w:t>
      </w:r>
      <w:r w:rsidR="00797EBA" w:rsidRPr="006A4551">
        <w:rPr>
          <w:rFonts w:asciiTheme="majorHAnsi" w:hAnsiTheme="majorHAnsi" w:cstheme="majorHAnsi"/>
        </w:rPr>
        <w:t xml:space="preserve"> to bear </w:t>
      </w:r>
      <w:r w:rsidR="00B60CE5" w:rsidRPr="006A4551">
        <w:rPr>
          <w:rFonts w:asciiTheme="majorHAnsi" w:hAnsiTheme="majorHAnsi" w:cstheme="majorHAnsi"/>
        </w:rPr>
        <w:t xml:space="preserve">in mind when considering your responses to the </w:t>
      </w:r>
      <w:r w:rsidR="00AF4F4C" w:rsidRPr="006A4551">
        <w:rPr>
          <w:rFonts w:asciiTheme="majorHAnsi" w:hAnsiTheme="majorHAnsi" w:cstheme="majorHAnsi"/>
        </w:rPr>
        <w:t>C</w:t>
      </w:r>
      <w:r w:rsidR="00B60CE5" w:rsidRPr="006A4551">
        <w:rPr>
          <w:rFonts w:asciiTheme="majorHAnsi" w:hAnsiTheme="majorHAnsi" w:cstheme="majorHAnsi"/>
        </w:rPr>
        <w:t>onsultation:</w:t>
      </w:r>
    </w:p>
    <w:p w14:paraId="6EE61534" w14:textId="21E44689" w:rsidR="00AE794B" w:rsidRPr="006A4551" w:rsidRDefault="006C03AD" w:rsidP="006A4551">
      <w:pPr>
        <w:pStyle w:val="ListParagraph"/>
        <w:numPr>
          <w:ilvl w:val="0"/>
          <w:numId w:val="13"/>
        </w:numPr>
        <w:spacing w:line="312" w:lineRule="auto"/>
        <w:jc w:val="both"/>
        <w:rPr>
          <w:rFonts w:asciiTheme="majorHAnsi" w:hAnsiTheme="majorHAnsi" w:cstheme="majorHAnsi"/>
        </w:rPr>
      </w:pPr>
      <w:r w:rsidRPr="006A4551">
        <w:rPr>
          <w:rFonts w:asciiTheme="majorHAnsi" w:hAnsiTheme="majorHAnsi" w:cstheme="majorHAnsi"/>
        </w:rPr>
        <w:t xml:space="preserve">Distinguishing between the </w:t>
      </w:r>
      <w:r w:rsidR="00AE794B" w:rsidRPr="006A4551">
        <w:rPr>
          <w:rFonts w:asciiTheme="majorHAnsi" w:hAnsiTheme="majorHAnsi" w:cstheme="majorHAnsi"/>
        </w:rPr>
        <w:t xml:space="preserve">Failure to Read Terms </w:t>
      </w:r>
      <w:proofErr w:type="gramStart"/>
      <w:r w:rsidR="00AE794B" w:rsidRPr="006A4551">
        <w:rPr>
          <w:rFonts w:asciiTheme="majorHAnsi" w:hAnsiTheme="majorHAnsi" w:cstheme="majorHAnsi"/>
        </w:rPr>
        <w:t>expressed</w:t>
      </w:r>
      <w:proofErr w:type="gramEnd"/>
      <w:r w:rsidR="00AE794B" w:rsidRPr="006A4551">
        <w:rPr>
          <w:rFonts w:asciiTheme="majorHAnsi" w:hAnsiTheme="majorHAnsi" w:cstheme="majorHAnsi"/>
        </w:rPr>
        <w:t xml:space="preserve"> in Natural Language </w:t>
      </w:r>
      <w:r w:rsidRPr="006A4551">
        <w:rPr>
          <w:rFonts w:asciiTheme="majorHAnsi" w:hAnsiTheme="majorHAnsi" w:cstheme="majorHAnsi"/>
        </w:rPr>
        <w:t xml:space="preserve">and </w:t>
      </w:r>
      <w:r w:rsidR="00AE794B" w:rsidRPr="006A4551">
        <w:rPr>
          <w:rFonts w:asciiTheme="majorHAnsi" w:hAnsiTheme="majorHAnsi" w:cstheme="majorHAnsi"/>
        </w:rPr>
        <w:t xml:space="preserve">an </w:t>
      </w:r>
      <w:r w:rsidR="00AE794B" w:rsidRPr="006A4551">
        <w:rPr>
          <w:rFonts w:asciiTheme="majorHAnsi" w:hAnsiTheme="majorHAnsi" w:cstheme="majorHAnsi"/>
          <w:i/>
          <w:iCs/>
        </w:rPr>
        <w:t>inability</w:t>
      </w:r>
      <w:r w:rsidR="00AE794B" w:rsidRPr="006A4551">
        <w:rPr>
          <w:rFonts w:asciiTheme="majorHAnsi" w:hAnsiTheme="majorHAnsi" w:cstheme="majorHAnsi"/>
        </w:rPr>
        <w:t xml:space="preserve"> to read contractual Terms expressed in Code</w:t>
      </w:r>
      <w:r w:rsidR="00015ED8" w:rsidRPr="006A4551">
        <w:rPr>
          <w:rFonts w:asciiTheme="majorHAnsi" w:hAnsiTheme="majorHAnsi" w:cstheme="majorHAnsi"/>
        </w:rPr>
        <w:t xml:space="preserve"> (see further below)</w:t>
      </w:r>
      <w:r w:rsidR="00142D4C" w:rsidRPr="006A4551">
        <w:rPr>
          <w:rFonts w:asciiTheme="majorHAnsi" w:hAnsiTheme="majorHAnsi" w:cstheme="majorHAnsi"/>
        </w:rPr>
        <w:t>;</w:t>
      </w:r>
    </w:p>
    <w:p w14:paraId="05550AD3" w14:textId="374AED1C" w:rsidR="00494571" w:rsidRPr="006A4551" w:rsidRDefault="00494571" w:rsidP="006A4551">
      <w:pPr>
        <w:pStyle w:val="ListParagraph"/>
        <w:numPr>
          <w:ilvl w:val="0"/>
          <w:numId w:val="13"/>
        </w:numPr>
        <w:spacing w:line="312" w:lineRule="auto"/>
        <w:jc w:val="both"/>
        <w:rPr>
          <w:rFonts w:asciiTheme="majorHAnsi" w:hAnsiTheme="majorHAnsi" w:cstheme="majorHAnsi"/>
        </w:rPr>
      </w:pPr>
      <w:r w:rsidRPr="006A4551">
        <w:rPr>
          <w:rFonts w:asciiTheme="majorHAnsi" w:hAnsiTheme="majorHAnsi" w:cstheme="majorHAnsi"/>
        </w:rPr>
        <w:t>Degree of negotiation and contact between the parties prior to concluding the contract</w:t>
      </w:r>
      <w:r w:rsidR="00BC17F9" w:rsidRPr="006A4551">
        <w:rPr>
          <w:rFonts w:asciiTheme="majorHAnsi" w:hAnsiTheme="majorHAnsi" w:cstheme="majorHAnsi"/>
        </w:rPr>
        <w:t xml:space="preserve">; and </w:t>
      </w:r>
    </w:p>
    <w:p w14:paraId="42F8084E" w14:textId="19796597" w:rsidR="00BC17F9" w:rsidRPr="006A4551" w:rsidRDefault="00BC17F9" w:rsidP="006A4551">
      <w:pPr>
        <w:pStyle w:val="ListParagraph"/>
        <w:numPr>
          <w:ilvl w:val="0"/>
          <w:numId w:val="13"/>
        </w:numPr>
        <w:spacing w:line="312" w:lineRule="auto"/>
        <w:jc w:val="both"/>
        <w:rPr>
          <w:rFonts w:asciiTheme="majorHAnsi" w:hAnsiTheme="majorHAnsi" w:cstheme="majorHAnsi"/>
        </w:rPr>
      </w:pPr>
      <w:r w:rsidRPr="006A4551">
        <w:rPr>
          <w:rFonts w:asciiTheme="majorHAnsi" w:hAnsiTheme="majorHAnsi" w:cstheme="majorHAnsi"/>
        </w:rPr>
        <w:t>Subjective v Objective approach to contractual consent (see further below).</w:t>
      </w:r>
    </w:p>
    <w:p w14:paraId="3E1D2B56" w14:textId="77777777" w:rsidR="00ED5C99" w:rsidRPr="006A4551" w:rsidRDefault="00ED5C99" w:rsidP="006A4551">
      <w:pPr>
        <w:pStyle w:val="Heading4"/>
        <w:spacing w:line="312" w:lineRule="auto"/>
        <w:rPr>
          <w:rFonts w:cstheme="majorHAnsi"/>
        </w:rPr>
      </w:pPr>
      <w:r w:rsidRPr="006A4551">
        <w:rPr>
          <w:rFonts w:cstheme="majorHAnsi"/>
        </w:rPr>
        <w:lastRenderedPageBreak/>
        <w:t xml:space="preserve">Distinguishing between the Failure to Read Terms </w:t>
      </w:r>
      <w:proofErr w:type="gramStart"/>
      <w:r w:rsidRPr="006A4551">
        <w:rPr>
          <w:rFonts w:cstheme="majorHAnsi"/>
        </w:rPr>
        <w:t>expressed</w:t>
      </w:r>
      <w:proofErr w:type="gramEnd"/>
      <w:r w:rsidRPr="006A4551">
        <w:rPr>
          <w:rFonts w:cstheme="majorHAnsi"/>
        </w:rPr>
        <w:t xml:space="preserve"> in Natural Language and an inability to read contractual Terms expressed in Code</w:t>
      </w:r>
    </w:p>
    <w:p w14:paraId="66DBCF52" w14:textId="1DC85070" w:rsidR="00F77834" w:rsidRPr="006A4551" w:rsidRDefault="00884896" w:rsidP="006A4551">
      <w:pPr>
        <w:spacing w:line="312" w:lineRule="auto"/>
        <w:jc w:val="both"/>
        <w:rPr>
          <w:rFonts w:asciiTheme="majorHAnsi" w:hAnsiTheme="majorHAnsi" w:cstheme="majorHAnsi"/>
        </w:rPr>
      </w:pPr>
      <w:r w:rsidRPr="006A4551">
        <w:rPr>
          <w:rFonts w:asciiTheme="majorHAnsi" w:hAnsiTheme="majorHAnsi" w:cstheme="majorHAnsi"/>
        </w:rPr>
        <w:t xml:space="preserve">It may be </w:t>
      </w:r>
      <w:r w:rsidR="00FE14F9" w:rsidRPr="006A4551">
        <w:rPr>
          <w:rFonts w:asciiTheme="majorHAnsi" w:hAnsiTheme="majorHAnsi" w:cstheme="majorHAnsi"/>
        </w:rPr>
        <w:t xml:space="preserve">argued </w:t>
      </w:r>
      <w:r w:rsidRPr="006A4551">
        <w:rPr>
          <w:rFonts w:asciiTheme="majorHAnsi" w:hAnsiTheme="majorHAnsi" w:cstheme="majorHAnsi"/>
        </w:rPr>
        <w:t>that t</w:t>
      </w:r>
      <w:r w:rsidR="00B065DE" w:rsidRPr="006A4551">
        <w:rPr>
          <w:rFonts w:asciiTheme="majorHAnsi" w:hAnsiTheme="majorHAnsi" w:cstheme="majorHAnsi"/>
        </w:rPr>
        <w:t xml:space="preserve">he ability (or rather inability) of a party to read contractual terms </w:t>
      </w:r>
      <w:r w:rsidR="005C6D0D" w:rsidRPr="006A4551">
        <w:rPr>
          <w:rFonts w:asciiTheme="majorHAnsi" w:hAnsiTheme="majorHAnsi" w:cstheme="majorHAnsi"/>
        </w:rPr>
        <w:t xml:space="preserve">because they are expressed in code </w:t>
      </w:r>
      <w:r w:rsidR="00B065DE" w:rsidRPr="006A4551">
        <w:rPr>
          <w:rFonts w:asciiTheme="majorHAnsi" w:hAnsiTheme="majorHAnsi" w:cstheme="majorHAnsi"/>
        </w:rPr>
        <w:t>should be distinguished from a party’s failure to read contractual terms</w:t>
      </w:r>
      <w:r w:rsidR="005C6D0D" w:rsidRPr="006A4551">
        <w:rPr>
          <w:rFonts w:asciiTheme="majorHAnsi" w:hAnsiTheme="majorHAnsi" w:cstheme="majorHAnsi"/>
        </w:rPr>
        <w:t xml:space="preserve"> expressed in natural language</w:t>
      </w:r>
      <w:r w:rsidR="00B065DE" w:rsidRPr="006A4551">
        <w:rPr>
          <w:rFonts w:asciiTheme="majorHAnsi" w:hAnsiTheme="majorHAnsi" w:cstheme="majorHAnsi"/>
        </w:rPr>
        <w:t xml:space="preserve">.  </w:t>
      </w:r>
      <w:r w:rsidR="00F77834" w:rsidRPr="006A4551">
        <w:rPr>
          <w:rFonts w:asciiTheme="majorHAnsi" w:hAnsiTheme="majorHAnsi" w:cstheme="majorHAnsi"/>
        </w:rPr>
        <w:t xml:space="preserve">In the latter </w:t>
      </w:r>
      <w:r w:rsidR="00DE3DCD" w:rsidRPr="006A4551">
        <w:rPr>
          <w:rFonts w:asciiTheme="majorHAnsi" w:hAnsiTheme="majorHAnsi" w:cstheme="majorHAnsi"/>
        </w:rPr>
        <w:t>situation where a party has failed to read contractual terms</w:t>
      </w:r>
      <w:r w:rsidR="00F70436" w:rsidRPr="006A4551">
        <w:rPr>
          <w:rFonts w:asciiTheme="majorHAnsi" w:hAnsiTheme="majorHAnsi" w:cstheme="majorHAnsi"/>
        </w:rPr>
        <w:t xml:space="preserve"> expressed in natural language</w:t>
      </w:r>
      <w:r w:rsidR="00F77834" w:rsidRPr="006A4551">
        <w:rPr>
          <w:rFonts w:asciiTheme="majorHAnsi" w:hAnsiTheme="majorHAnsi" w:cstheme="majorHAnsi"/>
        </w:rPr>
        <w:t xml:space="preserve">, under Jersey law, contractual consent </w:t>
      </w:r>
      <w:r w:rsidR="00DE3DCD" w:rsidRPr="006A4551">
        <w:rPr>
          <w:rFonts w:asciiTheme="majorHAnsi" w:hAnsiTheme="majorHAnsi" w:cstheme="majorHAnsi"/>
        </w:rPr>
        <w:t xml:space="preserve">is </w:t>
      </w:r>
      <w:r w:rsidR="00F70436" w:rsidRPr="006A4551">
        <w:rPr>
          <w:rFonts w:asciiTheme="majorHAnsi" w:hAnsiTheme="majorHAnsi" w:cstheme="majorHAnsi"/>
        </w:rPr>
        <w:t xml:space="preserve">considered </w:t>
      </w:r>
      <w:proofErr w:type="gramStart"/>
      <w:r w:rsidR="00F70436" w:rsidRPr="006A4551">
        <w:rPr>
          <w:rFonts w:asciiTheme="majorHAnsi" w:hAnsiTheme="majorHAnsi" w:cstheme="majorHAnsi"/>
        </w:rPr>
        <w:t>objectively</w:t>
      </w:r>
      <w:proofErr w:type="gramEnd"/>
      <w:r w:rsidR="00F70436" w:rsidRPr="006A4551">
        <w:rPr>
          <w:rFonts w:asciiTheme="majorHAnsi" w:hAnsiTheme="majorHAnsi" w:cstheme="majorHAnsi"/>
        </w:rPr>
        <w:t xml:space="preserve"> and consent </w:t>
      </w:r>
      <w:r w:rsidR="00F77834" w:rsidRPr="006A4551">
        <w:rPr>
          <w:rFonts w:asciiTheme="majorHAnsi" w:hAnsiTheme="majorHAnsi" w:cstheme="majorHAnsi"/>
        </w:rPr>
        <w:t>deemed to be given:</w:t>
      </w:r>
    </w:p>
    <w:p w14:paraId="061DEC75" w14:textId="771CC5EA" w:rsidR="00F77834" w:rsidRPr="006A4551" w:rsidRDefault="002C1419" w:rsidP="006A4551">
      <w:pPr>
        <w:spacing w:line="312" w:lineRule="auto"/>
        <w:ind w:left="720"/>
        <w:jc w:val="both"/>
        <w:rPr>
          <w:rFonts w:asciiTheme="majorHAnsi" w:hAnsiTheme="majorHAnsi" w:cstheme="majorHAnsi"/>
          <w:i/>
          <w:iCs/>
        </w:rPr>
      </w:pPr>
      <w:r w:rsidRPr="006A4551">
        <w:rPr>
          <w:rFonts w:asciiTheme="majorHAnsi" w:hAnsiTheme="majorHAnsi" w:cstheme="majorHAnsi"/>
          <w:i/>
          <w:iCs/>
        </w:rPr>
        <w:t>“</w:t>
      </w:r>
      <w:r w:rsidR="00F77834" w:rsidRPr="006A4551">
        <w:rPr>
          <w:rFonts w:asciiTheme="majorHAnsi" w:hAnsiTheme="majorHAnsi" w:cstheme="majorHAnsi"/>
          <w:i/>
          <w:iCs/>
        </w:rPr>
        <w:t>“When a document containing contractual terms is signed, then, in the absence of fraud, or</w:t>
      </w:r>
      <w:r w:rsidRPr="006A4551">
        <w:rPr>
          <w:rFonts w:asciiTheme="majorHAnsi" w:hAnsiTheme="majorHAnsi" w:cstheme="majorHAnsi"/>
          <w:i/>
          <w:iCs/>
        </w:rPr>
        <w:t>…</w:t>
      </w:r>
      <w:r w:rsidR="00F77834" w:rsidRPr="006A4551">
        <w:rPr>
          <w:rFonts w:asciiTheme="majorHAnsi" w:hAnsiTheme="majorHAnsi" w:cstheme="majorHAnsi"/>
          <w:i/>
          <w:iCs/>
        </w:rPr>
        <w:t>misrepresentation, the party signing it is bound, and it is wholly immaterial whether he reads the document or not”.”</w:t>
      </w:r>
      <w:r w:rsidR="00F77834" w:rsidRPr="006A4551">
        <w:rPr>
          <w:rStyle w:val="FootnoteReference"/>
          <w:rFonts w:asciiTheme="majorHAnsi" w:hAnsiTheme="majorHAnsi" w:cstheme="majorHAnsi"/>
        </w:rPr>
        <w:t xml:space="preserve"> </w:t>
      </w:r>
      <w:r w:rsidR="00F77834" w:rsidRPr="006A4551">
        <w:rPr>
          <w:rStyle w:val="FootnoteReference"/>
          <w:rFonts w:asciiTheme="majorHAnsi" w:hAnsiTheme="majorHAnsi" w:cstheme="majorHAnsi"/>
        </w:rPr>
        <w:footnoteReference w:id="21"/>
      </w:r>
    </w:p>
    <w:p w14:paraId="62540B7C" w14:textId="645D6C26" w:rsidR="008D4AE5" w:rsidRPr="006A4551" w:rsidRDefault="00011161" w:rsidP="006A4551">
      <w:pPr>
        <w:spacing w:line="312" w:lineRule="auto"/>
        <w:jc w:val="both"/>
        <w:rPr>
          <w:rFonts w:asciiTheme="majorHAnsi" w:hAnsiTheme="majorHAnsi" w:cstheme="majorHAnsi"/>
        </w:rPr>
      </w:pPr>
      <w:r w:rsidRPr="006A4551">
        <w:rPr>
          <w:rFonts w:asciiTheme="majorHAnsi" w:hAnsiTheme="majorHAnsi" w:cstheme="majorHAnsi"/>
        </w:rPr>
        <w:t>By exten</w:t>
      </w:r>
      <w:r w:rsidR="00EE1743" w:rsidRPr="006A4551">
        <w:rPr>
          <w:rFonts w:asciiTheme="majorHAnsi" w:hAnsiTheme="majorHAnsi" w:cstheme="majorHAnsi"/>
        </w:rPr>
        <w:t>s</w:t>
      </w:r>
      <w:r w:rsidRPr="006A4551">
        <w:rPr>
          <w:rFonts w:asciiTheme="majorHAnsi" w:hAnsiTheme="majorHAnsi" w:cstheme="majorHAnsi"/>
        </w:rPr>
        <w:t>ion</w:t>
      </w:r>
      <w:r w:rsidR="00E6356D" w:rsidRPr="006A4551">
        <w:rPr>
          <w:rFonts w:asciiTheme="majorHAnsi" w:hAnsiTheme="majorHAnsi" w:cstheme="majorHAnsi"/>
        </w:rPr>
        <w:t>,</w:t>
      </w:r>
      <w:r w:rsidR="00711D43" w:rsidRPr="006A4551">
        <w:rPr>
          <w:rFonts w:asciiTheme="majorHAnsi" w:hAnsiTheme="majorHAnsi" w:cstheme="majorHAnsi"/>
        </w:rPr>
        <w:t xml:space="preserve"> it </w:t>
      </w:r>
      <w:r w:rsidR="00EE1743" w:rsidRPr="006A4551">
        <w:rPr>
          <w:rFonts w:asciiTheme="majorHAnsi" w:hAnsiTheme="majorHAnsi" w:cstheme="majorHAnsi"/>
        </w:rPr>
        <w:t xml:space="preserve">is </w:t>
      </w:r>
      <w:r w:rsidR="00711D43" w:rsidRPr="006A4551">
        <w:rPr>
          <w:rFonts w:asciiTheme="majorHAnsi" w:hAnsiTheme="majorHAnsi" w:cstheme="majorHAnsi"/>
        </w:rPr>
        <w:t>argu</w:t>
      </w:r>
      <w:r w:rsidR="00EE1743" w:rsidRPr="006A4551">
        <w:rPr>
          <w:rFonts w:asciiTheme="majorHAnsi" w:hAnsiTheme="majorHAnsi" w:cstheme="majorHAnsi"/>
        </w:rPr>
        <w:t>able</w:t>
      </w:r>
      <w:r w:rsidR="00711D43" w:rsidRPr="006A4551">
        <w:rPr>
          <w:rFonts w:asciiTheme="majorHAnsi" w:hAnsiTheme="majorHAnsi" w:cstheme="majorHAnsi"/>
        </w:rPr>
        <w:t xml:space="preserve"> </w:t>
      </w:r>
      <w:r w:rsidR="00746BFF" w:rsidRPr="006A4551">
        <w:rPr>
          <w:rFonts w:asciiTheme="majorHAnsi" w:hAnsiTheme="majorHAnsi" w:cstheme="majorHAnsi"/>
        </w:rPr>
        <w:t>that the</w:t>
      </w:r>
      <w:r w:rsidR="00777EDD" w:rsidRPr="006A4551">
        <w:rPr>
          <w:rFonts w:asciiTheme="majorHAnsi" w:hAnsiTheme="majorHAnsi" w:cstheme="majorHAnsi"/>
        </w:rPr>
        <w:t xml:space="preserve"> specific carve out for fraud and misrepresentation indicates</w:t>
      </w:r>
      <w:r w:rsidR="00970AFE" w:rsidRPr="006A4551">
        <w:rPr>
          <w:rFonts w:asciiTheme="majorHAnsi" w:hAnsiTheme="majorHAnsi" w:cstheme="majorHAnsi"/>
        </w:rPr>
        <w:t xml:space="preserve"> </w:t>
      </w:r>
      <w:r w:rsidR="00777EDD" w:rsidRPr="006A4551">
        <w:rPr>
          <w:rFonts w:asciiTheme="majorHAnsi" w:hAnsiTheme="majorHAnsi" w:cstheme="majorHAnsi"/>
        </w:rPr>
        <w:t>that</w:t>
      </w:r>
      <w:r w:rsidR="008D4AE5" w:rsidRPr="006A4551">
        <w:rPr>
          <w:rFonts w:asciiTheme="majorHAnsi" w:hAnsiTheme="majorHAnsi" w:cstheme="majorHAnsi"/>
        </w:rPr>
        <w:t>:</w:t>
      </w:r>
    </w:p>
    <w:p w14:paraId="14D0B3BB" w14:textId="68B5D2F4" w:rsidR="00746BFF" w:rsidRPr="006A4551" w:rsidRDefault="00746BFF" w:rsidP="006A4551">
      <w:pPr>
        <w:pStyle w:val="ListParagraph"/>
        <w:numPr>
          <w:ilvl w:val="0"/>
          <w:numId w:val="9"/>
        </w:numPr>
        <w:spacing w:line="312" w:lineRule="auto"/>
        <w:jc w:val="both"/>
        <w:rPr>
          <w:rFonts w:asciiTheme="majorHAnsi" w:hAnsiTheme="majorHAnsi" w:cstheme="majorHAnsi"/>
        </w:rPr>
      </w:pPr>
      <w:r w:rsidRPr="006A4551">
        <w:rPr>
          <w:rFonts w:asciiTheme="majorHAnsi" w:hAnsiTheme="majorHAnsi" w:cstheme="majorHAnsi"/>
        </w:rPr>
        <w:t xml:space="preserve">a degree of pre-contractual dealing between the parties is assumed in so far as there is an inducement to form the </w:t>
      </w:r>
      <w:proofErr w:type="gramStart"/>
      <w:r w:rsidRPr="006A4551">
        <w:rPr>
          <w:rFonts w:asciiTheme="majorHAnsi" w:hAnsiTheme="majorHAnsi" w:cstheme="majorHAnsi"/>
        </w:rPr>
        <w:t>contract;</w:t>
      </w:r>
      <w:proofErr w:type="gramEnd"/>
    </w:p>
    <w:p w14:paraId="4E52CE6E" w14:textId="226AD06E" w:rsidR="008D4AE5" w:rsidRPr="006A4551" w:rsidRDefault="00777EDD" w:rsidP="006A4551">
      <w:pPr>
        <w:pStyle w:val="ListParagraph"/>
        <w:numPr>
          <w:ilvl w:val="0"/>
          <w:numId w:val="9"/>
        </w:numPr>
        <w:spacing w:line="312" w:lineRule="auto"/>
        <w:jc w:val="both"/>
        <w:rPr>
          <w:rFonts w:asciiTheme="majorHAnsi" w:hAnsiTheme="majorHAnsi" w:cstheme="majorHAnsi"/>
        </w:rPr>
      </w:pPr>
      <w:r w:rsidRPr="006A4551">
        <w:rPr>
          <w:rFonts w:asciiTheme="majorHAnsi" w:hAnsiTheme="majorHAnsi" w:cstheme="majorHAnsi"/>
        </w:rPr>
        <w:t>the parties</w:t>
      </w:r>
      <w:r w:rsidR="00622401" w:rsidRPr="006A4551">
        <w:rPr>
          <w:rFonts w:asciiTheme="majorHAnsi" w:hAnsiTheme="majorHAnsi" w:cstheme="majorHAnsi"/>
        </w:rPr>
        <w:t xml:space="preserve"> </w:t>
      </w:r>
      <w:r w:rsidR="00DE3DCD" w:rsidRPr="006A4551">
        <w:rPr>
          <w:rFonts w:asciiTheme="majorHAnsi" w:hAnsiTheme="majorHAnsi" w:cstheme="majorHAnsi"/>
        </w:rPr>
        <w:t xml:space="preserve">need a degree of </w:t>
      </w:r>
      <w:r w:rsidRPr="006A4551">
        <w:rPr>
          <w:rFonts w:asciiTheme="majorHAnsi" w:hAnsiTheme="majorHAnsi" w:cstheme="majorHAnsi"/>
        </w:rPr>
        <w:t xml:space="preserve">awareness of </w:t>
      </w:r>
      <w:r w:rsidR="00DE3DCD" w:rsidRPr="006A4551">
        <w:rPr>
          <w:rFonts w:asciiTheme="majorHAnsi" w:hAnsiTheme="majorHAnsi" w:cstheme="majorHAnsi"/>
        </w:rPr>
        <w:t xml:space="preserve">the principal </w:t>
      </w:r>
      <w:r w:rsidRPr="006A4551">
        <w:rPr>
          <w:rFonts w:asciiTheme="majorHAnsi" w:hAnsiTheme="majorHAnsi" w:cstheme="majorHAnsi"/>
        </w:rPr>
        <w:t>contractual terms and</w:t>
      </w:r>
      <w:r w:rsidR="008D4AE5" w:rsidRPr="006A4551">
        <w:rPr>
          <w:rFonts w:asciiTheme="majorHAnsi" w:hAnsiTheme="majorHAnsi" w:cstheme="majorHAnsi"/>
        </w:rPr>
        <w:t xml:space="preserve"> underlying contractual relationship; and</w:t>
      </w:r>
    </w:p>
    <w:p w14:paraId="71AB5894" w14:textId="0136DCFC" w:rsidR="00777EDD" w:rsidRPr="006A4551" w:rsidRDefault="00777EDD" w:rsidP="006A4551">
      <w:pPr>
        <w:pStyle w:val="ListParagraph"/>
        <w:numPr>
          <w:ilvl w:val="0"/>
          <w:numId w:val="9"/>
        </w:numPr>
        <w:spacing w:line="312" w:lineRule="auto"/>
        <w:jc w:val="both"/>
        <w:rPr>
          <w:rFonts w:asciiTheme="majorHAnsi" w:hAnsiTheme="majorHAnsi" w:cstheme="majorHAnsi"/>
        </w:rPr>
      </w:pPr>
      <w:r w:rsidRPr="006A4551">
        <w:rPr>
          <w:rFonts w:asciiTheme="majorHAnsi" w:hAnsiTheme="majorHAnsi" w:cstheme="majorHAnsi"/>
        </w:rPr>
        <w:t xml:space="preserve">the contract </w:t>
      </w:r>
      <w:r w:rsidR="008D4AE5" w:rsidRPr="006A4551">
        <w:rPr>
          <w:rFonts w:asciiTheme="majorHAnsi" w:hAnsiTheme="majorHAnsi" w:cstheme="majorHAnsi"/>
        </w:rPr>
        <w:t xml:space="preserve">(even if unread by one or more parties) </w:t>
      </w:r>
      <w:r w:rsidRPr="006A4551">
        <w:rPr>
          <w:rFonts w:asciiTheme="majorHAnsi" w:hAnsiTheme="majorHAnsi" w:cstheme="majorHAnsi"/>
        </w:rPr>
        <w:t xml:space="preserve">did represent </w:t>
      </w:r>
      <w:r w:rsidR="008D4AE5" w:rsidRPr="006A4551">
        <w:rPr>
          <w:rFonts w:asciiTheme="majorHAnsi" w:hAnsiTheme="majorHAnsi" w:cstheme="majorHAnsi"/>
        </w:rPr>
        <w:t xml:space="preserve">such </w:t>
      </w:r>
      <w:r w:rsidR="00FC5EE5" w:rsidRPr="006A4551">
        <w:rPr>
          <w:rFonts w:asciiTheme="majorHAnsi" w:hAnsiTheme="majorHAnsi" w:cstheme="majorHAnsi"/>
        </w:rPr>
        <w:t>terms</w:t>
      </w:r>
      <w:r w:rsidR="008D4AE5" w:rsidRPr="006A4551">
        <w:rPr>
          <w:rFonts w:asciiTheme="majorHAnsi" w:hAnsiTheme="majorHAnsi" w:cstheme="majorHAnsi"/>
        </w:rPr>
        <w:t xml:space="preserve"> and relationship</w:t>
      </w:r>
      <w:r w:rsidR="00AA27D6" w:rsidRPr="006A4551">
        <w:rPr>
          <w:rFonts w:asciiTheme="majorHAnsi" w:hAnsiTheme="majorHAnsi" w:cstheme="majorHAnsi"/>
        </w:rPr>
        <w:t>.</w:t>
      </w:r>
    </w:p>
    <w:p w14:paraId="1DFD39C8" w14:textId="7D514F89" w:rsidR="00746BFF" w:rsidRPr="006A4551" w:rsidRDefault="005E6838" w:rsidP="006A4551">
      <w:pPr>
        <w:spacing w:line="312" w:lineRule="auto"/>
        <w:jc w:val="both"/>
        <w:rPr>
          <w:rFonts w:asciiTheme="majorHAnsi" w:hAnsiTheme="majorHAnsi" w:cstheme="majorHAnsi"/>
        </w:rPr>
      </w:pPr>
      <w:r w:rsidRPr="006A4551">
        <w:rPr>
          <w:rFonts w:asciiTheme="majorHAnsi" w:hAnsiTheme="majorHAnsi" w:cstheme="majorHAnsi"/>
        </w:rPr>
        <w:t xml:space="preserve">If this were not the case, </w:t>
      </w:r>
      <w:r w:rsidR="00746BFF" w:rsidRPr="006A4551">
        <w:rPr>
          <w:rFonts w:asciiTheme="majorHAnsi" w:hAnsiTheme="majorHAnsi" w:cstheme="majorHAnsi"/>
        </w:rPr>
        <w:t xml:space="preserve">the carve outs </w:t>
      </w:r>
      <w:r w:rsidRPr="006A4551">
        <w:rPr>
          <w:rFonts w:asciiTheme="majorHAnsi" w:hAnsiTheme="majorHAnsi" w:cstheme="majorHAnsi"/>
        </w:rPr>
        <w:t xml:space="preserve">for fraud and misrepresentation </w:t>
      </w:r>
      <w:r w:rsidR="00746BFF" w:rsidRPr="006A4551">
        <w:rPr>
          <w:rFonts w:asciiTheme="majorHAnsi" w:hAnsiTheme="majorHAnsi" w:cstheme="majorHAnsi"/>
        </w:rPr>
        <w:t xml:space="preserve">would be superfluous.  </w:t>
      </w:r>
    </w:p>
    <w:p w14:paraId="5B26A1AF" w14:textId="4CE6F336" w:rsidR="00970AFE" w:rsidRPr="006A4551" w:rsidRDefault="00970AFE" w:rsidP="006A4551">
      <w:pPr>
        <w:spacing w:line="312" w:lineRule="auto"/>
        <w:jc w:val="both"/>
        <w:rPr>
          <w:rFonts w:asciiTheme="majorHAnsi" w:hAnsiTheme="majorHAnsi" w:cstheme="majorHAnsi"/>
        </w:rPr>
      </w:pPr>
      <w:proofErr w:type="gramStart"/>
      <w:r w:rsidRPr="006A4551">
        <w:rPr>
          <w:rFonts w:asciiTheme="majorHAnsi" w:hAnsiTheme="majorHAnsi" w:cstheme="majorHAnsi"/>
        </w:rPr>
        <w:t>Typically</w:t>
      </w:r>
      <w:proofErr w:type="gramEnd"/>
      <w:r w:rsidR="00E6356D" w:rsidRPr="006A4551">
        <w:rPr>
          <w:rFonts w:asciiTheme="majorHAnsi" w:hAnsiTheme="majorHAnsi" w:cstheme="majorHAnsi"/>
        </w:rPr>
        <w:t xml:space="preserve"> in traditional contracts</w:t>
      </w:r>
      <w:r w:rsidR="005E6838" w:rsidRPr="006A4551">
        <w:rPr>
          <w:rFonts w:asciiTheme="majorHAnsi" w:hAnsiTheme="majorHAnsi" w:cstheme="majorHAnsi"/>
        </w:rPr>
        <w:t>,</w:t>
      </w:r>
      <w:r w:rsidRPr="006A4551">
        <w:rPr>
          <w:rFonts w:asciiTheme="majorHAnsi" w:hAnsiTheme="majorHAnsi" w:cstheme="majorHAnsi"/>
        </w:rPr>
        <w:t xml:space="preserve"> the</w:t>
      </w:r>
      <w:r w:rsidR="005E6838" w:rsidRPr="006A4551">
        <w:rPr>
          <w:rFonts w:asciiTheme="majorHAnsi" w:hAnsiTheme="majorHAnsi" w:cstheme="majorHAnsi"/>
        </w:rPr>
        <w:t xml:space="preserve"> parties’</w:t>
      </w:r>
      <w:r w:rsidRPr="006A4551">
        <w:rPr>
          <w:rFonts w:asciiTheme="majorHAnsi" w:hAnsiTheme="majorHAnsi" w:cstheme="majorHAnsi"/>
        </w:rPr>
        <w:t xml:space="preserve"> awareness of the principal contractual terms and underlying contractual relationship come</w:t>
      </w:r>
      <w:r w:rsidR="005E6838" w:rsidRPr="006A4551">
        <w:rPr>
          <w:rFonts w:asciiTheme="majorHAnsi" w:hAnsiTheme="majorHAnsi" w:cstheme="majorHAnsi"/>
        </w:rPr>
        <w:t>s</w:t>
      </w:r>
      <w:r w:rsidRPr="006A4551">
        <w:rPr>
          <w:rFonts w:asciiTheme="majorHAnsi" w:hAnsiTheme="majorHAnsi" w:cstheme="majorHAnsi"/>
        </w:rPr>
        <w:t xml:space="preserve"> from a period of discussion</w:t>
      </w:r>
      <w:r w:rsidR="001610D0" w:rsidRPr="006A4551">
        <w:rPr>
          <w:rFonts w:asciiTheme="majorHAnsi" w:hAnsiTheme="majorHAnsi" w:cstheme="majorHAnsi"/>
        </w:rPr>
        <w:t xml:space="preserve"> and</w:t>
      </w:r>
      <w:r w:rsidRPr="006A4551">
        <w:rPr>
          <w:rFonts w:asciiTheme="majorHAnsi" w:hAnsiTheme="majorHAnsi" w:cstheme="majorHAnsi"/>
        </w:rPr>
        <w:t xml:space="preserve"> negotiation prior to the contact being concluded</w:t>
      </w:r>
      <w:r w:rsidR="001610D0" w:rsidRPr="006A4551">
        <w:rPr>
          <w:rFonts w:asciiTheme="majorHAnsi" w:hAnsiTheme="majorHAnsi" w:cstheme="majorHAnsi"/>
        </w:rPr>
        <w:t>, during such discussions and negotiations representations are made</w:t>
      </w:r>
      <w:r w:rsidRPr="006A4551">
        <w:rPr>
          <w:rFonts w:asciiTheme="majorHAnsi" w:hAnsiTheme="majorHAnsi" w:cstheme="majorHAnsi"/>
        </w:rPr>
        <w:t>.  In the fast-paced digital world</w:t>
      </w:r>
      <w:r w:rsidR="00A642C9" w:rsidRPr="006A4551">
        <w:rPr>
          <w:rFonts w:asciiTheme="majorHAnsi" w:hAnsiTheme="majorHAnsi" w:cstheme="majorHAnsi"/>
        </w:rPr>
        <w:t xml:space="preserve"> where SLCs </w:t>
      </w:r>
      <w:r w:rsidR="00600671" w:rsidRPr="006A4551">
        <w:rPr>
          <w:rFonts w:asciiTheme="majorHAnsi" w:hAnsiTheme="majorHAnsi" w:cstheme="majorHAnsi"/>
        </w:rPr>
        <w:t xml:space="preserve">could </w:t>
      </w:r>
      <w:r w:rsidR="00A642C9" w:rsidRPr="006A4551">
        <w:rPr>
          <w:rFonts w:asciiTheme="majorHAnsi" w:hAnsiTheme="majorHAnsi" w:cstheme="majorHAnsi"/>
        </w:rPr>
        <w:t>be used,</w:t>
      </w:r>
      <w:r w:rsidRPr="006A4551">
        <w:rPr>
          <w:rFonts w:asciiTheme="majorHAnsi" w:hAnsiTheme="majorHAnsi" w:cstheme="majorHAnsi"/>
        </w:rPr>
        <w:t xml:space="preserve"> </w:t>
      </w:r>
      <w:r w:rsidR="00ED5C99" w:rsidRPr="006A4551">
        <w:rPr>
          <w:rFonts w:asciiTheme="majorHAnsi" w:hAnsiTheme="majorHAnsi" w:cstheme="majorHAnsi"/>
        </w:rPr>
        <w:t>th</w:t>
      </w:r>
      <w:r w:rsidR="009861E7" w:rsidRPr="006A4551">
        <w:rPr>
          <w:rFonts w:asciiTheme="majorHAnsi" w:hAnsiTheme="majorHAnsi" w:cstheme="majorHAnsi"/>
        </w:rPr>
        <w:t xml:space="preserve">e opportunity for </w:t>
      </w:r>
      <w:r w:rsidR="00A642C9" w:rsidRPr="006A4551">
        <w:rPr>
          <w:rFonts w:asciiTheme="majorHAnsi" w:hAnsiTheme="majorHAnsi" w:cstheme="majorHAnsi"/>
        </w:rPr>
        <w:t xml:space="preserve">pre-contractual negotiations </w:t>
      </w:r>
      <w:r w:rsidR="00ED5C99" w:rsidRPr="006A4551">
        <w:rPr>
          <w:rFonts w:asciiTheme="majorHAnsi" w:hAnsiTheme="majorHAnsi" w:cstheme="majorHAnsi"/>
        </w:rPr>
        <w:t>may be more limited</w:t>
      </w:r>
      <w:r w:rsidR="00EB1FBD" w:rsidRPr="006A4551">
        <w:rPr>
          <w:rFonts w:asciiTheme="majorHAnsi" w:hAnsiTheme="majorHAnsi" w:cstheme="majorHAnsi"/>
        </w:rPr>
        <w:t xml:space="preserve"> (if at all)</w:t>
      </w:r>
      <w:r w:rsidR="00ED5C99" w:rsidRPr="006A4551">
        <w:rPr>
          <w:rFonts w:asciiTheme="majorHAnsi" w:hAnsiTheme="majorHAnsi" w:cstheme="majorHAnsi"/>
        </w:rPr>
        <w:t xml:space="preserve">.  </w:t>
      </w:r>
    </w:p>
    <w:p w14:paraId="13571C2E" w14:textId="44A195D7" w:rsidR="00ED5C99" w:rsidRPr="006A4551" w:rsidRDefault="00ED5C99" w:rsidP="006A4551">
      <w:pPr>
        <w:pStyle w:val="Heading4"/>
        <w:spacing w:line="312" w:lineRule="auto"/>
        <w:rPr>
          <w:rFonts w:cstheme="majorHAnsi"/>
        </w:rPr>
      </w:pPr>
      <w:r w:rsidRPr="006A4551">
        <w:rPr>
          <w:rFonts w:cstheme="majorHAnsi"/>
        </w:rPr>
        <w:t>Subjective v Objective approach to contractual consent</w:t>
      </w:r>
    </w:p>
    <w:p w14:paraId="63865D48" w14:textId="210A1006" w:rsidR="001D1084" w:rsidRPr="006A4551" w:rsidRDefault="008B0B44" w:rsidP="006A4551">
      <w:pPr>
        <w:spacing w:line="312" w:lineRule="auto"/>
        <w:jc w:val="both"/>
        <w:rPr>
          <w:rFonts w:asciiTheme="majorHAnsi" w:hAnsiTheme="majorHAnsi" w:cstheme="majorHAnsi"/>
        </w:rPr>
      </w:pPr>
      <w:r w:rsidRPr="006A4551">
        <w:rPr>
          <w:rFonts w:asciiTheme="majorHAnsi" w:hAnsiTheme="majorHAnsi" w:cstheme="majorHAnsi"/>
        </w:rPr>
        <w:t xml:space="preserve">A </w:t>
      </w:r>
      <w:r w:rsidR="001D1084" w:rsidRPr="006A4551">
        <w:rPr>
          <w:rFonts w:asciiTheme="majorHAnsi" w:hAnsiTheme="majorHAnsi" w:cstheme="majorHAnsi"/>
        </w:rPr>
        <w:t xml:space="preserve">coded contract and </w:t>
      </w:r>
      <w:r w:rsidRPr="006A4551">
        <w:rPr>
          <w:rFonts w:asciiTheme="majorHAnsi" w:hAnsiTheme="majorHAnsi" w:cstheme="majorHAnsi"/>
        </w:rPr>
        <w:t xml:space="preserve">a </w:t>
      </w:r>
      <w:r w:rsidR="001D1084" w:rsidRPr="006A4551">
        <w:rPr>
          <w:rFonts w:asciiTheme="majorHAnsi" w:hAnsiTheme="majorHAnsi" w:cstheme="majorHAnsi"/>
        </w:rPr>
        <w:t xml:space="preserve">hybrid contract </w:t>
      </w:r>
      <w:r w:rsidRPr="006A4551">
        <w:rPr>
          <w:rFonts w:asciiTheme="majorHAnsi" w:hAnsiTheme="majorHAnsi" w:cstheme="majorHAnsi"/>
        </w:rPr>
        <w:t xml:space="preserve">will contain </w:t>
      </w:r>
      <w:r w:rsidR="001D1084" w:rsidRPr="006A4551">
        <w:rPr>
          <w:rFonts w:asciiTheme="majorHAnsi" w:hAnsiTheme="majorHAnsi" w:cstheme="majorHAnsi"/>
        </w:rPr>
        <w:t xml:space="preserve">contractual terms defined </w:t>
      </w:r>
      <w:r w:rsidRPr="006A4551">
        <w:rPr>
          <w:rFonts w:asciiTheme="majorHAnsi" w:hAnsiTheme="majorHAnsi" w:cstheme="majorHAnsi"/>
        </w:rPr>
        <w:t xml:space="preserve">in whole (coded) or in part (hybrid) </w:t>
      </w:r>
      <w:r w:rsidR="001D1084" w:rsidRPr="006A4551">
        <w:rPr>
          <w:rFonts w:asciiTheme="majorHAnsi" w:hAnsiTheme="majorHAnsi" w:cstheme="majorHAnsi"/>
        </w:rPr>
        <w:t xml:space="preserve">by </w:t>
      </w:r>
      <w:r w:rsidRPr="006A4551">
        <w:rPr>
          <w:rFonts w:asciiTheme="majorHAnsi" w:hAnsiTheme="majorHAnsi" w:cstheme="majorHAnsi"/>
        </w:rPr>
        <w:t xml:space="preserve">computer </w:t>
      </w:r>
      <w:r w:rsidR="001D1084" w:rsidRPr="006A4551">
        <w:rPr>
          <w:rFonts w:asciiTheme="majorHAnsi" w:hAnsiTheme="majorHAnsi" w:cstheme="majorHAnsi"/>
        </w:rPr>
        <w:t xml:space="preserve">code.  Code is typically </w:t>
      </w:r>
      <w:r w:rsidR="00AC24DF" w:rsidRPr="006A4551">
        <w:rPr>
          <w:rFonts w:asciiTheme="majorHAnsi" w:hAnsiTheme="majorHAnsi" w:cstheme="majorHAnsi"/>
        </w:rPr>
        <w:t>only readable by</w:t>
      </w:r>
      <w:r w:rsidR="006A615A" w:rsidRPr="006A4551">
        <w:rPr>
          <w:rFonts w:asciiTheme="majorHAnsi" w:hAnsiTheme="majorHAnsi" w:cstheme="majorHAnsi"/>
        </w:rPr>
        <w:t>:</w:t>
      </w:r>
      <w:r w:rsidR="00AC24DF" w:rsidRPr="006A4551">
        <w:rPr>
          <w:rFonts w:asciiTheme="majorHAnsi" w:hAnsiTheme="majorHAnsi" w:cstheme="majorHAnsi"/>
        </w:rPr>
        <w:t xml:space="preserve"> </w:t>
      </w:r>
      <w:r w:rsidR="00746BFF" w:rsidRPr="006A4551">
        <w:rPr>
          <w:rFonts w:asciiTheme="majorHAnsi" w:hAnsiTheme="majorHAnsi" w:cstheme="majorHAnsi"/>
        </w:rPr>
        <w:t xml:space="preserve">(i) </w:t>
      </w:r>
      <w:r w:rsidR="00AC24DF" w:rsidRPr="006A4551">
        <w:rPr>
          <w:rFonts w:asciiTheme="majorHAnsi" w:hAnsiTheme="majorHAnsi" w:cstheme="majorHAnsi"/>
        </w:rPr>
        <w:t xml:space="preserve">computer programmers </w:t>
      </w:r>
      <w:r w:rsidR="00080682" w:rsidRPr="006A4551">
        <w:rPr>
          <w:rFonts w:asciiTheme="majorHAnsi" w:hAnsiTheme="majorHAnsi" w:cstheme="majorHAnsi"/>
        </w:rPr>
        <w:t xml:space="preserve">able to code </w:t>
      </w:r>
      <w:r w:rsidR="00AC24DF" w:rsidRPr="006A4551">
        <w:rPr>
          <w:rFonts w:asciiTheme="majorHAnsi" w:hAnsiTheme="majorHAnsi" w:cstheme="majorHAnsi"/>
        </w:rPr>
        <w:t xml:space="preserve">in the specific language of the code </w:t>
      </w:r>
      <w:r w:rsidR="00080682" w:rsidRPr="006A4551">
        <w:rPr>
          <w:rFonts w:asciiTheme="majorHAnsi" w:hAnsiTheme="majorHAnsi" w:cstheme="majorHAnsi"/>
        </w:rPr>
        <w:t>in question</w:t>
      </w:r>
      <w:r w:rsidR="006A615A" w:rsidRPr="006A4551">
        <w:rPr>
          <w:rFonts w:asciiTheme="majorHAnsi" w:hAnsiTheme="majorHAnsi" w:cstheme="majorHAnsi"/>
        </w:rPr>
        <w:t>;</w:t>
      </w:r>
      <w:r w:rsidR="00080682" w:rsidRPr="006A4551">
        <w:rPr>
          <w:rFonts w:asciiTheme="majorHAnsi" w:hAnsiTheme="majorHAnsi" w:cstheme="majorHAnsi"/>
        </w:rPr>
        <w:t xml:space="preserve"> </w:t>
      </w:r>
      <w:r w:rsidR="00AC24DF" w:rsidRPr="006A4551">
        <w:rPr>
          <w:rFonts w:asciiTheme="majorHAnsi" w:hAnsiTheme="majorHAnsi" w:cstheme="majorHAnsi"/>
        </w:rPr>
        <w:t>and</w:t>
      </w:r>
      <w:r w:rsidR="00746BFF" w:rsidRPr="006A4551">
        <w:rPr>
          <w:rFonts w:asciiTheme="majorHAnsi" w:hAnsiTheme="majorHAnsi" w:cstheme="majorHAnsi"/>
        </w:rPr>
        <w:t xml:space="preserve"> (ii)</w:t>
      </w:r>
      <w:r w:rsidR="00AC24DF" w:rsidRPr="006A4551">
        <w:rPr>
          <w:rFonts w:asciiTheme="majorHAnsi" w:hAnsiTheme="majorHAnsi" w:cstheme="majorHAnsi"/>
        </w:rPr>
        <w:t xml:space="preserve"> a computer</w:t>
      </w:r>
      <w:r w:rsidR="00746BFF" w:rsidRPr="006A4551">
        <w:rPr>
          <w:rFonts w:asciiTheme="majorHAnsi" w:hAnsiTheme="majorHAnsi" w:cstheme="majorHAnsi"/>
        </w:rPr>
        <w:t xml:space="preserve"> programmed to read and run that code</w:t>
      </w:r>
      <w:r w:rsidR="00AC24DF" w:rsidRPr="006A4551">
        <w:rPr>
          <w:rFonts w:asciiTheme="majorHAnsi" w:hAnsiTheme="majorHAnsi" w:cstheme="majorHAnsi"/>
        </w:rPr>
        <w:t>.</w:t>
      </w:r>
    </w:p>
    <w:p w14:paraId="6CF1FB43" w14:textId="72D5D946" w:rsidR="0024259A" w:rsidRPr="006A4551" w:rsidRDefault="0024259A" w:rsidP="006A4551">
      <w:pPr>
        <w:spacing w:line="312" w:lineRule="auto"/>
        <w:jc w:val="both"/>
        <w:rPr>
          <w:rFonts w:asciiTheme="majorHAnsi" w:hAnsiTheme="majorHAnsi" w:cstheme="majorHAnsi"/>
        </w:rPr>
      </w:pPr>
      <w:r w:rsidRPr="006A4551">
        <w:rPr>
          <w:rFonts w:asciiTheme="majorHAnsi" w:hAnsiTheme="majorHAnsi" w:cstheme="majorHAnsi"/>
        </w:rPr>
        <w:t xml:space="preserve">The average human is not able to read the </w:t>
      </w:r>
      <w:r w:rsidR="00EB1FBD" w:rsidRPr="006A4551">
        <w:rPr>
          <w:rFonts w:asciiTheme="majorHAnsi" w:hAnsiTheme="majorHAnsi" w:cstheme="majorHAnsi"/>
        </w:rPr>
        <w:t xml:space="preserve">current iterations of </w:t>
      </w:r>
      <w:r w:rsidRPr="006A4551">
        <w:rPr>
          <w:rFonts w:asciiTheme="majorHAnsi" w:hAnsiTheme="majorHAnsi" w:cstheme="majorHAnsi"/>
        </w:rPr>
        <w:t xml:space="preserve">computer code </w:t>
      </w:r>
      <w:r w:rsidR="00932828" w:rsidRPr="006A4551">
        <w:rPr>
          <w:rFonts w:asciiTheme="majorHAnsi" w:hAnsiTheme="majorHAnsi" w:cstheme="majorHAnsi"/>
        </w:rPr>
        <w:t xml:space="preserve">and coding languages </w:t>
      </w:r>
      <w:r w:rsidRPr="006A4551">
        <w:rPr>
          <w:rFonts w:asciiTheme="majorHAnsi" w:hAnsiTheme="majorHAnsi" w:cstheme="majorHAnsi"/>
        </w:rPr>
        <w:t xml:space="preserve">and therefore </w:t>
      </w:r>
      <w:r w:rsidR="00DB353F" w:rsidRPr="006A4551">
        <w:rPr>
          <w:rFonts w:asciiTheme="majorHAnsi" w:hAnsiTheme="majorHAnsi" w:cstheme="majorHAnsi"/>
        </w:rPr>
        <w:t xml:space="preserve">the human would also not be able to read any </w:t>
      </w:r>
      <w:r w:rsidRPr="006A4551">
        <w:rPr>
          <w:rFonts w:asciiTheme="majorHAnsi" w:hAnsiTheme="majorHAnsi" w:cstheme="majorHAnsi"/>
        </w:rPr>
        <w:t>contract</w:t>
      </w:r>
      <w:r w:rsidR="00DB353F" w:rsidRPr="006A4551">
        <w:rPr>
          <w:rFonts w:asciiTheme="majorHAnsi" w:hAnsiTheme="majorHAnsi" w:cstheme="majorHAnsi"/>
        </w:rPr>
        <w:t>ual</w:t>
      </w:r>
      <w:r w:rsidRPr="006A4551">
        <w:rPr>
          <w:rFonts w:asciiTheme="majorHAnsi" w:hAnsiTheme="majorHAnsi" w:cstheme="majorHAnsi"/>
        </w:rPr>
        <w:t xml:space="preserve"> term</w:t>
      </w:r>
      <w:r w:rsidR="00DB353F" w:rsidRPr="006A4551">
        <w:rPr>
          <w:rFonts w:asciiTheme="majorHAnsi" w:hAnsiTheme="majorHAnsi" w:cstheme="majorHAnsi"/>
        </w:rPr>
        <w:t>s</w:t>
      </w:r>
      <w:r w:rsidRPr="006A4551">
        <w:rPr>
          <w:rFonts w:asciiTheme="majorHAnsi" w:hAnsiTheme="majorHAnsi" w:cstheme="majorHAnsi"/>
        </w:rPr>
        <w:t xml:space="preserve"> expressed in code</w:t>
      </w:r>
      <w:r w:rsidR="00DB353F" w:rsidRPr="006A4551">
        <w:rPr>
          <w:rFonts w:asciiTheme="majorHAnsi" w:hAnsiTheme="majorHAnsi" w:cstheme="majorHAnsi"/>
        </w:rPr>
        <w:t xml:space="preserve">.  The </w:t>
      </w:r>
      <w:r w:rsidRPr="006A4551">
        <w:rPr>
          <w:rFonts w:asciiTheme="majorHAnsi" w:hAnsiTheme="majorHAnsi" w:cstheme="majorHAnsi"/>
        </w:rPr>
        <w:t xml:space="preserve">question </w:t>
      </w:r>
      <w:r w:rsidR="006A615A" w:rsidRPr="006A4551">
        <w:rPr>
          <w:rFonts w:asciiTheme="majorHAnsi" w:hAnsiTheme="majorHAnsi" w:cstheme="majorHAnsi"/>
        </w:rPr>
        <w:t xml:space="preserve">to be considered </w:t>
      </w:r>
      <w:r w:rsidRPr="006A4551">
        <w:rPr>
          <w:rFonts w:asciiTheme="majorHAnsi" w:hAnsiTheme="majorHAnsi" w:cstheme="majorHAnsi"/>
        </w:rPr>
        <w:t>is whether</w:t>
      </w:r>
      <w:r w:rsidR="00DB353F" w:rsidRPr="006A4551">
        <w:rPr>
          <w:rFonts w:asciiTheme="majorHAnsi" w:hAnsiTheme="majorHAnsi" w:cstheme="majorHAnsi"/>
        </w:rPr>
        <w:t xml:space="preserve"> this </w:t>
      </w:r>
      <w:r w:rsidR="006B7D82" w:rsidRPr="006A4551">
        <w:rPr>
          <w:rFonts w:asciiTheme="majorHAnsi" w:hAnsiTheme="majorHAnsi" w:cstheme="majorHAnsi"/>
        </w:rPr>
        <w:t xml:space="preserve">fact </w:t>
      </w:r>
      <w:r w:rsidR="00DB353F" w:rsidRPr="006A4551">
        <w:rPr>
          <w:rFonts w:asciiTheme="majorHAnsi" w:hAnsiTheme="majorHAnsi" w:cstheme="majorHAnsi"/>
        </w:rPr>
        <w:t>is material to a party being able to consent to the terms of the contract.  Consent being one of the four keystones to contract formation under Jersey law.</w:t>
      </w:r>
      <w:r w:rsidR="00DB353F" w:rsidRPr="006A4551">
        <w:rPr>
          <w:rStyle w:val="FootnoteReference"/>
          <w:rFonts w:asciiTheme="majorHAnsi" w:hAnsiTheme="majorHAnsi" w:cstheme="majorHAnsi"/>
        </w:rPr>
        <w:footnoteReference w:id="22"/>
      </w:r>
    </w:p>
    <w:p w14:paraId="2407D8CD" w14:textId="1959827A" w:rsidR="00DC35A9" w:rsidRPr="006A4551" w:rsidRDefault="009861E7" w:rsidP="006A4551">
      <w:pPr>
        <w:spacing w:line="312" w:lineRule="auto"/>
        <w:jc w:val="both"/>
        <w:rPr>
          <w:rFonts w:asciiTheme="majorHAnsi" w:hAnsiTheme="majorHAnsi" w:cstheme="majorHAnsi"/>
        </w:rPr>
      </w:pPr>
      <w:r w:rsidRPr="006A4551">
        <w:rPr>
          <w:rFonts w:asciiTheme="majorHAnsi" w:hAnsiTheme="majorHAnsi" w:cstheme="majorHAnsi"/>
        </w:rPr>
        <w:lastRenderedPageBreak/>
        <w:t>Th</w:t>
      </w:r>
      <w:r w:rsidR="00DB353F" w:rsidRPr="006A4551">
        <w:rPr>
          <w:rFonts w:asciiTheme="majorHAnsi" w:hAnsiTheme="majorHAnsi" w:cstheme="majorHAnsi"/>
        </w:rPr>
        <w:t xml:space="preserve">e </w:t>
      </w:r>
      <w:r w:rsidR="000B0D91" w:rsidRPr="006A4551">
        <w:rPr>
          <w:rFonts w:asciiTheme="majorHAnsi" w:hAnsiTheme="majorHAnsi" w:cstheme="majorHAnsi"/>
        </w:rPr>
        <w:t xml:space="preserve">outcome differs when applying </w:t>
      </w:r>
      <w:r w:rsidRPr="006A4551">
        <w:rPr>
          <w:rFonts w:asciiTheme="majorHAnsi" w:hAnsiTheme="majorHAnsi" w:cstheme="majorHAnsi"/>
        </w:rPr>
        <w:t>an objective or subjective approach to contractual consent</w:t>
      </w:r>
      <w:r w:rsidR="00DE31C6" w:rsidRPr="006A4551">
        <w:rPr>
          <w:rFonts w:asciiTheme="majorHAnsi" w:hAnsiTheme="majorHAnsi" w:cstheme="majorHAnsi"/>
        </w:rPr>
        <w:t xml:space="preserve"> or a hybrid approach</w:t>
      </w:r>
      <w:r w:rsidRPr="006A4551">
        <w:rPr>
          <w:rFonts w:asciiTheme="majorHAnsi" w:hAnsiTheme="majorHAnsi" w:cstheme="majorHAnsi"/>
        </w:rPr>
        <w:t xml:space="preserve">.  </w:t>
      </w:r>
      <w:r w:rsidR="0040059C" w:rsidRPr="006A4551">
        <w:rPr>
          <w:rFonts w:asciiTheme="majorHAnsi" w:hAnsiTheme="majorHAnsi" w:cstheme="majorHAnsi"/>
        </w:rPr>
        <w:t xml:space="preserve">Under the objective approach, </w:t>
      </w:r>
      <w:r w:rsidR="006858C8" w:rsidRPr="006A4551">
        <w:rPr>
          <w:rFonts w:asciiTheme="majorHAnsi" w:hAnsiTheme="majorHAnsi" w:cstheme="majorHAnsi"/>
        </w:rPr>
        <w:t xml:space="preserve">what the </w:t>
      </w:r>
      <w:r w:rsidR="0040059C" w:rsidRPr="006A4551">
        <w:rPr>
          <w:rFonts w:asciiTheme="majorHAnsi" w:hAnsiTheme="majorHAnsi" w:cstheme="majorHAnsi"/>
        </w:rPr>
        <w:t xml:space="preserve">parties </w:t>
      </w:r>
      <w:proofErr w:type="gramStart"/>
      <w:r w:rsidR="0040059C" w:rsidRPr="006A4551">
        <w:rPr>
          <w:rFonts w:asciiTheme="majorHAnsi" w:hAnsiTheme="majorHAnsi" w:cstheme="majorHAnsi"/>
        </w:rPr>
        <w:t xml:space="preserve">actually </w:t>
      </w:r>
      <w:r w:rsidR="006858C8" w:rsidRPr="006A4551">
        <w:rPr>
          <w:rFonts w:asciiTheme="majorHAnsi" w:hAnsiTheme="majorHAnsi" w:cstheme="majorHAnsi"/>
        </w:rPr>
        <w:t>intended</w:t>
      </w:r>
      <w:proofErr w:type="gramEnd"/>
      <w:r w:rsidR="006858C8" w:rsidRPr="006A4551">
        <w:rPr>
          <w:rFonts w:asciiTheme="majorHAnsi" w:hAnsiTheme="majorHAnsi" w:cstheme="majorHAnsi"/>
        </w:rPr>
        <w:t xml:space="preserve"> in the contractual terms </w:t>
      </w:r>
      <w:r w:rsidR="00D75C0A" w:rsidRPr="006A4551">
        <w:rPr>
          <w:rFonts w:asciiTheme="majorHAnsi" w:hAnsiTheme="majorHAnsi" w:cstheme="majorHAnsi"/>
        </w:rPr>
        <w:t xml:space="preserve">is not relevant </w:t>
      </w:r>
      <w:r w:rsidR="006858C8" w:rsidRPr="006A4551">
        <w:rPr>
          <w:rFonts w:asciiTheme="majorHAnsi" w:hAnsiTheme="majorHAnsi" w:cstheme="majorHAnsi"/>
        </w:rPr>
        <w:t xml:space="preserve">but rather what a properly informed reasonable </w:t>
      </w:r>
      <w:r w:rsidR="00BD3363" w:rsidRPr="006A4551">
        <w:rPr>
          <w:rFonts w:asciiTheme="majorHAnsi" w:hAnsiTheme="majorHAnsi" w:cstheme="majorHAnsi"/>
        </w:rPr>
        <w:t xml:space="preserve">person </w:t>
      </w:r>
      <w:r w:rsidR="006858C8" w:rsidRPr="006A4551">
        <w:rPr>
          <w:rFonts w:asciiTheme="majorHAnsi" w:hAnsiTheme="majorHAnsi" w:cstheme="majorHAnsi"/>
        </w:rPr>
        <w:t>would take to be the terms</w:t>
      </w:r>
      <w:r w:rsidR="0040059C" w:rsidRPr="006A4551">
        <w:rPr>
          <w:rFonts w:asciiTheme="majorHAnsi" w:hAnsiTheme="majorHAnsi" w:cstheme="majorHAnsi"/>
        </w:rPr>
        <w:t>.  A stark contrast to the subjective approach</w:t>
      </w:r>
      <w:r w:rsidR="006858C8" w:rsidRPr="006A4551">
        <w:rPr>
          <w:rFonts w:asciiTheme="majorHAnsi" w:hAnsiTheme="majorHAnsi" w:cstheme="majorHAnsi"/>
        </w:rPr>
        <w:t>,</w:t>
      </w:r>
      <w:r w:rsidR="0040059C" w:rsidRPr="006A4551">
        <w:rPr>
          <w:rFonts w:asciiTheme="majorHAnsi" w:hAnsiTheme="majorHAnsi" w:cstheme="majorHAnsi"/>
        </w:rPr>
        <w:t xml:space="preserve"> where </w:t>
      </w:r>
      <w:r w:rsidR="006858C8" w:rsidRPr="006A4551">
        <w:rPr>
          <w:rFonts w:asciiTheme="majorHAnsi" w:hAnsiTheme="majorHAnsi" w:cstheme="majorHAnsi"/>
        </w:rPr>
        <w:t xml:space="preserve">a </w:t>
      </w:r>
      <w:r w:rsidR="0040059C" w:rsidRPr="006A4551">
        <w:rPr>
          <w:rFonts w:asciiTheme="majorHAnsi" w:hAnsiTheme="majorHAnsi" w:cstheme="majorHAnsi"/>
        </w:rPr>
        <w:t>part</w:t>
      </w:r>
      <w:r w:rsidR="006858C8" w:rsidRPr="006A4551">
        <w:rPr>
          <w:rFonts w:asciiTheme="majorHAnsi" w:hAnsiTheme="majorHAnsi" w:cstheme="majorHAnsi"/>
        </w:rPr>
        <w:t xml:space="preserve">y’s subjective intention </w:t>
      </w:r>
      <w:r w:rsidR="0040059C" w:rsidRPr="006A4551">
        <w:rPr>
          <w:rFonts w:asciiTheme="majorHAnsi" w:hAnsiTheme="majorHAnsi" w:cstheme="majorHAnsi"/>
        </w:rPr>
        <w:t xml:space="preserve">of the contract </w:t>
      </w:r>
      <w:r w:rsidR="006858C8" w:rsidRPr="006A4551">
        <w:rPr>
          <w:rFonts w:asciiTheme="majorHAnsi" w:hAnsiTheme="majorHAnsi" w:cstheme="majorHAnsi"/>
        </w:rPr>
        <w:t xml:space="preserve">terms </w:t>
      </w:r>
      <w:r w:rsidR="0040059C" w:rsidRPr="006A4551">
        <w:rPr>
          <w:rFonts w:asciiTheme="majorHAnsi" w:hAnsiTheme="majorHAnsi" w:cstheme="majorHAnsi"/>
        </w:rPr>
        <w:t xml:space="preserve">is key to </w:t>
      </w:r>
      <w:r w:rsidR="006858C8" w:rsidRPr="006A4551">
        <w:rPr>
          <w:rFonts w:asciiTheme="majorHAnsi" w:hAnsiTheme="majorHAnsi" w:cstheme="majorHAnsi"/>
        </w:rPr>
        <w:t>giving (or not</w:t>
      </w:r>
      <w:r w:rsidR="00395125" w:rsidRPr="006A4551">
        <w:rPr>
          <w:rFonts w:asciiTheme="majorHAnsi" w:hAnsiTheme="majorHAnsi" w:cstheme="majorHAnsi"/>
        </w:rPr>
        <w:t>,</w:t>
      </w:r>
      <w:r w:rsidR="006858C8" w:rsidRPr="006A4551">
        <w:rPr>
          <w:rFonts w:asciiTheme="majorHAnsi" w:hAnsiTheme="majorHAnsi" w:cstheme="majorHAnsi"/>
        </w:rPr>
        <w:t xml:space="preserve"> as the case may be) </w:t>
      </w:r>
      <w:r w:rsidR="0040059C" w:rsidRPr="006A4551">
        <w:rPr>
          <w:rFonts w:asciiTheme="majorHAnsi" w:hAnsiTheme="majorHAnsi" w:cstheme="majorHAnsi"/>
        </w:rPr>
        <w:t>valid contractual consent.</w:t>
      </w:r>
    </w:p>
    <w:p w14:paraId="59DDF06F" w14:textId="196305DB" w:rsidR="0062428B" w:rsidRPr="006A4551" w:rsidRDefault="009861E7" w:rsidP="006A4551">
      <w:pPr>
        <w:spacing w:line="312" w:lineRule="auto"/>
        <w:jc w:val="both"/>
        <w:rPr>
          <w:rFonts w:asciiTheme="majorHAnsi" w:hAnsiTheme="majorHAnsi" w:cstheme="majorHAnsi"/>
        </w:rPr>
      </w:pPr>
      <w:r w:rsidRPr="006A4551">
        <w:rPr>
          <w:rFonts w:asciiTheme="majorHAnsi" w:hAnsiTheme="majorHAnsi" w:cstheme="majorHAnsi"/>
        </w:rPr>
        <w:t xml:space="preserve">There </w:t>
      </w:r>
      <w:r w:rsidR="00455011" w:rsidRPr="006A4551">
        <w:rPr>
          <w:rFonts w:asciiTheme="majorHAnsi" w:hAnsiTheme="majorHAnsi" w:cstheme="majorHAnsi"/>
        </w:rPr>
        <w:t>ha</w:t>
      </w:r>
      <w:r w:rsidR="00F42654" w:rsidRPr="006A4551">
        <w:rPr>
          <w:rFonts w:asciiTheme="majorHAnsi" w:hAnsiTheme="majorHAnsi" w:cstheme="majorHAnsi"/>
        </w:rPr>
        <w:t>d</w:t>
      </w:r>
      <w:r w:rsidR="00455011" w:rsidRPr="006A4551">
        <w:rPr>
          <w:rFonts w:asciiTheme="majorHAnsi" w:hAnsiTheme="majorHAnsi" w:cstheme="majorHAnsi"/>
        </w:rPr>
        <w:t xml:space="preserve"> been </w:t>
      </w:r>
      <w:r w:rsidRPr="006A4551">
        <w:rPr>
          <w:rFonts w:asciiTheme="majorHAnsi" w:hAnsiTheme="majorHAnsi" w:cstheme="majorHAnsi"/>
        </w:rPr>
        <w:t>differing</w:t>
      </w:r>
      <w:r w:rsidR="00691C81" w:rsidRPr="006A4551">
        <w:rPr>
          <w:rFonts w:asciiTheme="majorHAnsi" w:hAnsiTheme="majorHAnsi" w:cstheme="majorHAnsi"/>
        </w:rPr>
        <w:t xml:space="preserve"> and conflicting</w:t>
      </w:r>
      <w:r w:rsidRPr="006A4551">
        <w:rPr>
          <w:rFonts w:asciiTheme="majorHAnsi" w:hAnsiTheme="majorHAnsi" w:cstheme="majorHAnsi"/>
        </w:rPr>
        <w:t xml:space="preserve"> </w:t>
      </w:r>
      <w:r w:rsidR="00EA203C" w:rsidRPr="006A4551">
        <w:rPr>
          <w:rFonts w:asciiTheme="majorHAnsi" w:hAnsiTheme="majorHAnsi" w:cstheme="majorHAnsi"/>
        </w:rPr>
        <w:t xml:space="preserve">Jersey </w:t>
      </w:r>
      <w:r w:rsidRPr="006A4551">
        <w:rPr>
          <w:rFonts w:asciiTheme="majorHAnsi" w:hAnsiTheme="majorHAnsi" w:cstheme="majorHAnsi"/>
        </w:rPr>
        <w:t xml:space="preserve">legal authorities </w:t>
      </w:r>
      <w:r w:rsidR="00DE31C6" w:rsidRPr="006A4551">
        <w:rPr>
          <w:rFonts w:asciiTheme="majorHAnsi" w:hAnsiTheme="majorHAnsi" w:cstheme="majorHAnsi"/>
        </w:rPr>
        <w:t xml:space="preserve">and views </w:t>
      </w:r>
      <w:r w:rsidRPr="006A4551">
        <w:rPr>
          <w:rFonts w:asciiTheme="majorHAnsi" w:hAnsiTheme="majorHAnsi" w:cstheme="majorHAnsi"/>
        </w:rPr>
        <w:t>on this point</w:t>
      </w:r>
      <w:r w:rsidR="00691C81" w:rsidRPr="006A4551">
        <w:rPr>
          <w:rFonts w:asciiTheme="majorHAnsi" w:hAnsiTheme="majorHAnsi" w:cstheme="majorHAnsi"/>
        </w:rPr>
        <w:t>.</w:t>
      </w:r>
      <w:r w:rsidR="00A2582C" w:rsidRPr="006A4551">
        <w:rPr>
          <w:rFonts w:asciiTheme="majorHAnsi" w:hAnsiTheme="majorHAnsi" w:cstheme="majorHAnsi"/>
        </w:rPr>
        <w:t xml:space="preserve">  </w:t>
      </w:r>
      <w:r w:rsidR="00F42654" w:rsidRPr="006A4551">
        <w:rPr>
          <w:rFonts w:asciiTheme="majorHAnsi" w:hAnsiTheme="majorHAnsi" w:cstheme="majorHAnsi"/>
        </w:rPr>
        <w:t xml:space="preserve">However, </w:t>
      </w:r>
      <w:r w:rsidR="00EA203C" w:rsidRPr="006A4551">
        <w:rPr>
          <w:rFonts w:asciiTheme="majorHAnsi" w:hAnsiTheme="majorHAnsi" w:cstheme="majorHAnsi"/>
        </w:rPr>
        <w:t xml:space="preserve">in </w:t>
      </w:r>
      <w:r w:rsidR="00F42654" w:rsidRPr="006A4551">
        <w:rPr>
          <w:rFonts w:asciiTheme="majorHAnsi" w:hAnsiTheme="majorHAnsi" w:cstheme="majorHAnsi"/>
        </w:rPr>
        <w:t>t</w:t>
      </w:r>
      <w:r w:rsidR="00455011" w:rsidRPr="006A4551">
        <w:rPr>
          <w:rFonts w:asciiTheme="majorHAnsi" w:hAnsiTheme="majorHAnsi" w:cstheme="majorHAnsi"/>
        </w:rPr>
        <w:t>he</w:t>
      </w:r>
      <w:r w:rsidR="00BC7515" w:rsidRPr="006A4551">
        <w:rPr>
          <w:rFonts w:asciiTheme="majorHAnsi" w:hAnsiTheme="majorHAnsi" w:cstheme="majorHAnsi"/>
        </w:rPr>
        <w:t xml:space="preserve"> Royal Court </w:t>
      </w:r>
      <w:r w:rsidR="00EA203C" w:rsidRPr="006A4551">
        <w:rPr>
          <w:rFonts w:asciiTheme="majorHAnsi" w:hAnsiTheme="majorHAnsi" w:cstheme="majorHAnsi"/>
        </w:rPr>
        <w:t xml:space="preserve">of Jersey </w:t>
      </w:r>
      <w:r w:rsidR="00BC7515" w:rsidRPr="006A4551">
        <w:rPr>
          <w:rFonts w:asciiTheme="majorHAnsi" w:hAnsiTheme="majorHAnsi" w:cstheme="majorHAnsi"/>
        </w:rPr>
        <w:t>in</w:t>
      </w:r>
      <w:r w:rsidR="00455011" w:rsidRPr="006A4551">
        <w:rPr>
          <w:rFonts w:asciiTheme="majorHAnsi" w:hAnsiTheme="majorHAnsi" w:cstheme="majorHAnsi"/>
        </w:rPr>
        <w:t xml:space="preserve"> Hore and Little Wing Investments Limited v </w:t>
      </w:r>
      <w:proofErr w:type="spellStart"/>
      <w:r w:rsidR="00455011" w:rsidRPr="006A4551">
        <w:rPr>
          <w:rFonts w:asciiTheme="majorHAnsi" w:hAnsiTheme="majorHAnsi" w:cstheme="majorHAnsi"/>
        </w:rPr>
        <w:t>Valmorbida</w:t>
      </w:r>
      <w:proofErr w:type="spellEnd"/>
      <w:r w:rsidR="00455011" w:rsidRPr="006A4551">
        <w:rPr>
          <w:rFonts w:asciiTheme="majorHAnsi" w:hAnsiTheme="majorHAnsi" w:cstheme="majorHAnsi"/>
        </w:rPr>
        <w:t xml:space="preserve"> and Untitled - Copyright Limited </w:t>
      </w:r>
      <w:r w:rsidR="0062428B" w:rsidRPr="006A4551">
        <w:rPr>
          <w:rFonts w:asciiTheme="majorHAnsi" w:hAnsiTheme="majorHAnsi" w:cstheme="majorHAnsi"/>
        </w:rPr>
        <w:t>sought to irrefutably settle</w:t>
      </w:r>
      <w:r w:rsidR="00B86407" w:rsidRPr="006A4551">
        <w:rPr>
          <w:rFonts w:asciiTheme="majorHAnsi" w:hAnsiTheme="majorHAnsi" w:cstheme="majorHAnsi"/>
        </w:rPr>
        <w:t xml:space="preserve"> this point</w:t>
      </w:r>
      <w:r w:rsidR="00A317FA" w:rsidRPr="006A4551">
        <w:rPr>
          <w:rFonts w:asciiTheme="majorHAnsi" w:hAnsiTheme="majorHAnsi" w:cstheme="majorHAnsi"/>
        </w:rPr>
        <w:t xml:space="preserve"> in favour of the objective test</w:t>
      </w:r>
      <w:r w:rsidR="00EA203C" w:rsidRPr="006A4551">
        <w:rPr>
          <w:rFonts w:asciiTheme="majorHAnsi" w:hAnsiTheme="majorHAnsi" w:cstheme="majorHAnsi"/>
        </w:rPr>
        <w:t>,</w:t>
      </w:r>
      <w:r w:rsidR="00307570" w:rsidRPr="006A4551">
        <w:rPr>
          <w:rFonts w:asciiTheme="majorHAnsi" w:hAnsiTheme="majorHAnsi" w:cstheme="majorHAnsi"/>
        </w:rPr>
        <w:t xml:space="preserve"> which it held to be “</w:t>
      </w:r>
      <w:r w:rsidR="00402C70" w:rsidRPr="006A4551">
        <w:rPr>
          <w:rFonts w:asciiTheme="majorHAnsi" w:hAnsiTheme="majorHAnsi" w:cstheme="majorHAnsi"/>
          <w:i/>
          <w:iCs/>
        </w:rPr>
        <w:t>appropriate and preferable to the subjective approach</w:t>
      </w:r>
      <w:r w:rsidR="00402C70" w:rsidRPr="006A4551">
        <w:rPr>
          <w:rFonts w:asciiTheme="majorHAnsi" w:hAnsiTheme="majorHAnsi" w:cstheme="majorHAnsi"/>
        </w:rPr>
        <w:t>”</w:t>
      </w:r>
      <w:r w:rsidR="00402C70" w:rsidRPr="006A4551">
        <w:rPr>
          <w:rStyle w:val="FootnoteReference"/>
          <w:rFonts w:asciiTheme="majorHAnsi" w:hAnsiTheme="majorHAnsi" w:cstheme="majorHAnsi"/>
        </w:rPr>
        <w:footnoteReference w:id="23"/>
      </w:r>
      <w:r w:rsidR="00A317FA" w:rsidRPr="006A4551">
        <w:rPr>
          <w:rFonts w:asciiTheme="majorHAnsi" w:hAnsiTheme="majorHAnsi" w:cstheme="majorHAnsi"/>
        </w:rPr>
        <w:t>.</w:t>
      </w:r>
      <w:r w:rsidR="0008663F" w:rsidRPr="006A4551">
        <w:rPr>
          <w:rFonts w:asciiTheme="majorHAnsi" w:hAnsiTheme="majorHAnsi" w:cstheme="majorHAnsi"/>
        </w:rPr>
        <w:t xml:space="preserve">  </w:t>
      </w:r>
    </w:p>
    <w:p w14:paraId="2BAA690D" w14:textId="5E94C5B6" w:rsidR="00E45F9E" w:rsidRPr="006A4551" w:rsidRDefault="00086B40" w:rsidP="006A4551">
      <w:pPr>
        <w:spacing w:line="312" w:lineRule="auto"/>
        <w:jc w:val="both"/>
        <w:rPr>
          <w:rFonts w:asciiTheme="majorHAnsi" w:hAnsiTheme="majorHAnsi" w:cstheme="majorHAnsi"/>
        </w:rPr>
      </w:pPr>
      <w:r w:rsidRPr="006A4551">
        <w:rPr>
          <w:rFonts w:asciiTheme="majorHAnsi" w:hAnsiTheme="majorHAnsi" w:cstheme="majorHAnsi"/>
        </w:rPr>
        <w:t xml:space="preserve">The </w:t>
      </w:r>
      <w:r w:rsidR="00A2582C" w:rsidRPr="006A4551">
        <w:rPr>
          <w:rFonts w:asciiTheme="majorHAnsi" w:hAnsiTheme="majorHAnsi" w:cstheme="majorHAnsi"/>
        </w:rPr>
        <w:t xml:space="preserve">author suggests that the starting position is that </w:t>
      </w:r>
      <w:proofErr w:type="gramStart"/>
      <w:r w:rsidR="00A2582C" w:rsidRPr="006A4551">
        <w:rPr>
          <w:rFonts w:asciiTheme="majorHAnsi" w:hAnsiTheme="majorHAnsi" w:cstheme="majorHAnsi"/>
        </w:rPr>
        <w:t>the</w:t>
      </w:r>
      <w:r w:rsidR="006B2EAD" w:rsidRPr="006A4551">
        <w:rPr>
          <w:rFonts w:asciiTheme="majorHAnsi" w:hAnsiTheme="majorHAnsi" w:cstheme="majorHAnsi"/>
        </w:rPr>
        <w:t xml:space="preserve"> </w:t>
      </w:r>
      <w:r w:rsidR="00A2582C" w:rsidRPr="006A4551">
        <w:rPr>
          <w:rFonts w:asciiTheme="majorHAnsi" w:hAnsiTheme="majorHAnsi" w:cstheme="majorHAnsi"/>
        </w:rPr>
        <w:t xml:space="preserve"> “</w:t>
      </w:r>
      <w:proofErr w:type="gramEnd"/>
      <w:r w:rsidR="00A2582C" w:rsidRPr="006A4551">
        <w:rPr>
          <w:rFonts w:asciiTheme="majorHAnsi" w:hAnsiTheme="majorHAnsi" w:cstheme="majorHAnsi"/>
          <w:i/>
          <w:iCs/>
        </w:rPr>
        <w:t>ordinary rules of Jersey contract law apply to smart contracts</w:t>
      </w:r>
      <w:r w:rsidR="00A2582C" w:rsidRPr="006A4551">
        <w:rPr>
          <w:rFonts w:asciiTheme="majorHAnsi" w:hAnsiTheme="majorHAnsi" w:cstheme="majorHAnsi"/>
        </w:rPr>
        <w:t>”</w:t>
      </w:r>
      <w:r w:rsidR="00803A13">
        <w:rPr>
          <w:rFonts w:asciiTheme="majorHAnsi" w:hAnsiTheme="majorHAnsi" w:cstheme="majorHAnsi"/>
        </w:rPr>
        <w:t>.</w:t>
      </w:r>
      <w:r w:rsidR="00A2582C" w:rsidRPr="006A4551">
        <w:rPr>
          <w:rStyle w:val="FootnoteReference"/>
          <w:rFonts w:asciiTheme="majorHAnsi" w:hAnsiTheme="majorHAnsi" w:cstheme="majorHAnsi"/>
        </w:rPr>
        <w:footnoteReference w:id="24"/>
      </w:r>
      <w:r w:rsidR="00A2582C" w:rsidRPr="006A4551">
        <w:rPr>
          <w:rFonts w:asciiTheme="majorHAnsi" w:hAnsiTheme="majorHAnsi" w:cstheme="majorHAnsi"/>
        </w:rPr>
        <w:t xml:space="preserve"> </w:t>
      </w:r>
      <w:r w:rsidRPr="006A4551">
        <w:rPr>
          <w:rFonts w:asciiTheme="majorHAnsi" w:hAnsiTheme="majorHAnsi" w:cstheme="majorHAnsi"/>
        </w:rPr>
        <w:t xml:space="preserve"> </w:t>
      </w:r>
      <w:r w:rsidR="008D48EA" w:rsidRPr="006A4551">
        <w:rPr>
          <w:rFonts w:asciiTheme="majorHAnsi" w:hAnsiTheme="majorHAnsi" w:cstheme="majorHAnsi"/>
        </w:rPr>
        <w:t xml:space="preserve">In light of Hore v </w:t>
      </w:r>
      <w:proofErr w:type="spellStart"/>
      <w:r w:rsidR="008D48EA" w:rsidRPr="006A4551">
        <w:rPr>
          <w:rFonts w:asciiTheme="majorHAnsi" w:hAnsiTheme="majorHAnsi" w:cstheme="majorHAnsi"/>
        </w:rPr>
        <w:t>Valmorbida</w:t>
      </w:r>
      <w:proofErr w:type="spellEnd"/>
      <w:r w:rsidR="008D48EA" w:rsidRPr="006A4551">
        <w:rPr>
          <w:rFonts w:asciiTheme="majorHAnsi" w:hAnsiTheme="majorHAnsi" w:cstheme="majorHAnsi"/>
        </w:rPr>
        <w:t xml:space="preserve">, this would </w:t>
      </w:r>
      <w:r w:rsidR="008B715C" w:rsidRPr="006A4551">
        <w:rPr>
          <w:rFonts w:asciiTheme="majorHAnsi" w:hAnsiTheme="majorHAnsi" w:cstheme="majorHAnsi"/>
        </w:rPr>
        <w:t xml:space="preserve">mean </w:t>
      </w:r>
      <w:r w:rsidR="00646F9E" w:rsidRPr="006A4551">
        <w:rPr>
          <w:rFonts w:asciiTheme="majorHAnsi" w:hAnsiTheme="majorHAnsi" w:cstheme="majorHAnsi"/>
        </w:rPr>
        <w:t xml:space="preserve">applying the objective test to contractual consent.  </w:t>
      </w:r>
      <w:r w:rsidR="00EA203C" w:rsidRPr="006A4551">
        <w:rPr>
          <w:rFonts w:asciiTheme="majorHAnsi" w:hAnsiTheme="majorHAnsi" w:cstheme="majorHAnsi"/>
        </w:rPr>
        <w:t>R</w:t>
      </w:r>
      <w:r w:rsidR="006B2EAD" w:rsidRPr="006A4551">
        <w:rPr>
          <w:rFonts w:asciiTheme="majorHAnsi" w:hAnsiTheme="majorHAnsi" w:cstheme="majorHAnsi"/>
        </w:rPr>
        <w:t xml:space="preserve">espondents may </w:t>
      </w:r>
      <w:r w:rsidR="00860668" w:rsidRPr="006A4551">
        <w:rPr>
          <w:rFonts w:asciiTheme="majorHAnsi" w:hAnsiTheme="majorHAnsi" w:cstheme="majorHAnsi"/>
        </w:rPr>
        <w:t xml:space="preserve">however </w:t>
      </w:r>
      <w:r w:rsidR="006B2EAD" w:rsidRPr="006A4551">
        <w:rPr>
          <w:rFonts w:asciiTheme="majorHAnsi" w:hAnsiTheme="majorHAnsi" w:cstheme="majorHAnsi"/>
        </w:rPr>
        <w:t xml:space="preserve">consider </w:t>
      </w:r>
      <w:r w:rsidR="00E45F9E" w:rsidRPr="006A4551">
        <w:rPr>
          <w:rFonts w:asciiTheme="majorHAnsi" w:hAnsiTheme="majorHAnsi" w:cstheme="majorHAnsi"/>
        </w:rPr>
        <w:t xml:space="preserve">it beneficial </w:t>
      </w:r>
      <w:r w:rsidRPr="006A4551">
        <w:rPr>
          <w:rFonts w:asciiTheme="majorHAnsi" w:hAnsiTheme="majorHAnsi" w:cstheme="majorHAnsi"/>
        </w:rPr>
        <w:t xml:space="preserve">to </w:t>
      </w:r>
      <w:r w:rsidR="000A222A" w:rsidRPr="006A4551">
        <w:rPr>
          <w:rFonts w:asciiTheme="majorHAnsi" w:hAnsiTheme="majorHAnsi" w:cstheme="majorHAnsi"/>
        </w:rPr>
        <w:t xml:space="preserve">differentiate </w:t>
      </w:r>
      <w:r w:rsidR="00F0520D" w:rsidRPr="006A4551">
        <w:rPr>
          <w:rFonts w:asciiTheme="majorHAnsi" w:hAnsiTheme="majorHAnsi" w:cstheme="majorHAnsi"/>
        </w:rPr>
        <w:t xml:space="preserve">between situations </w:t>
      </w:r>
      <w:r w:rsidR="004524D6" w:rsidRPr="006A4551">
        <w:rPr>
          <w:rFonts w:asciiTheme="majorHAnsi" w:hAnsiTheme="majorHAnsi" w:cstheme="majorHAnsi"/>
        </w:rPr>
        <w:t xml:space="preserve">where one approach or other </w:t>
      </w:r>
      <w:r w:rsidR="00272A75" w:rsidRPr="006A4551">
        <w:rPr>
          <w:rFonts w:asciiTheme="majorHAnsi" w:hAnsiTheme="majorHAnsi" w:cstheme="majorHAnsi"/>
        </w:rPr>
        <w:t xml:space="preserve">(or elements thereof) </w:t>
      </w:r>
      <w:r w:rsidR="004524D6" w:rsidRPr="006A4551">
        <w:rPr>
          <w:rFonts w:asciiTheme="majorHAnsi" w:hAnsiTheme="majorHAnsi" w:cstheme="majorHAnsi"/>
        </w:rPr>
        <w:t xml:space="preserve">would </w:t>
      </w:r>
      <w:r w:rsidR="00134962" w:rsidRPr="006A4551">
        <w:rPr>
          <w:rFonts w:asciiTheme="majorHAnsi" w:hAnsiTheme="majorHAnsi" w:cstheme="majorHAnsi"/>
        </w:rPr>
        <w:t>yield more equitable results.</w:t>
      </w:r>
    </w:p>
    <w:p w14:paraId="653BC68F" w14:textId="13B55AA3" w:rsidR="00A2582C" w:rsidRPr="006A4551" w:rsidRDefault="006B2EAD" w:rsidP="006A4551">
      <w:pPr>
        <w:spacing w:line="312" w:lineRule="auto"/>
        <w:jc w:val="both"/>
        <w:rPr>
          <w:rFonts w:asciiTheme="majorHAnsi" w:hAnsiTheme="majorHAnsi" w:cstheme="majorHAnsi"/>
        </w:rPr>
      </w:pPr>
      <w:r w:rsidRPr="006A4551">
        <w:rPr>
          <w:rFonts w:asciiTheme="majorHAnsi" w:hAnsiTheme="majorHAnsi" w:cstheme="majorHAnsi"/>
        </w:rPr>
        <w:t>e.g.</w:t>
      </w:r>
      <w:r w:rsidR="00B877FA" w:rsidRPr="006A4551">
        <w:rPr>
          <w:rFonts w:asciiTheme="majorHAnsi" w:hAnsiTheme="majorHAnsi" w:cstheme="majorHAnsi"/>
        </w:rPr>
        <w:t>1.</w:t>
      </w:r>
      <w:r w:rsidRPr="006A4551">
        <w:rPr>
          <w:rFonts w:asciiTheme="majorHAnsi" w:hAnsiTheme="majorHAnsi" w:cstheme="majorHAnsi"/>
        </w:rPr>
        <w:t xml:space="preserve"> </w:t>
      </w:r>
      <w:r w:rsidR="00134962" w:rsidRPr="006A4551">
        <w:rPr>
          <w:rFonts w:asciiTheme="majorHAnsi" w:hAnsiTheme="majorHAnsi" w:cstheme="majorHAnsi"/>
        </w:rPr>
        <w:t xml:space="preserve">For </w:t>
      </w:r>
      <w:r w:rsidR="00DE31C6" w:rsidRPr="006A4551">
        <w:rPr>
          <w:rFonts w:asciiTheme="majorHAnsi" w:hAnsiTheme="majorHAnsi" w:cstheme="majorHAnsi"/>
        </w:rPr>
        <w:t>commercial contracts involving sophisticated and well-resourced parties</w:t>
      </w:r>
      <w:r w:rsidR="00A2582C" w:rsidRPr="006A4551">
        <w:rPr>
          <w:rFonts w:asciiTheme="majorHAnsi" w:hAnsiTheme="majorHAnsi" w:cstheme="majorHAnsi"/>
        </w:rPr>
        <w:t>,</w:t>
      </w:r>
      <w:r w:rsidR="00DE31C6" w:rsidRPr="006A4551">
        <w:rPr>
          <w:rFonts w:asciiTheme="majorHAnsi" w:hAnsiTheme="majorHAnsi" w:cstheme="majorHAnsi"/>
        </w:rPr>
        <w:t xml:space="preserve"> the objective approach </w:t>
      </w:r>
      <w:r w:rsidR="00084073" w:rsidRPr="006A4551">
        <w:rPr>
          <w:rFonts w:asciiTheme="majorHAnsi" w:hAnsiTheme="majorHAnsi" w:cstheme="majorHAnsi"/>
        </w:rPr>
        <w:t xml:space="preserve">would remain </w:t>
      </w:r>
      <w:r w:rsidR="00B877FA" w:rsidRPr="006A4551">
        <w:rPr>
          <w:rFonts w:asciiTheme="majorHAnsi" w:hAnsiTheme="majorHAnsi" w:cstheme="majorHAnsi"/>
        </w:rPr>
        <w:t xml:space="preserve">appropriate as </w:t>
      </w:r>
      <w:r w:rsidR="00DE31C6" w:rsidRPr="006A4551">
        <w:rPr>
          <w:rFonts w:asciiTheme="majorHAnsi" w:hAnsiTheme="majorHAnsi" w:cstheme="majorHAnsi"/>
        </w:rPr>
        <w:t xml:space="preserve">each party </w:t>
      </w:r>
      <w:r w:rsidR="00B877FA" w:rsidRPr="006A4551">
        <w:rPr>
          <w:rFonts w:asciiTheme="majorHAnsi" w:hAnsiTheme="majorHAnsi" w:cstheme="majorHAnsi"/>
        </w:rPr>
        <w:t xml:space="preserve">would have </w:t>
      </w:r>
      <w:r w:rsidR="00A2582C" w:rsidRPr="006A4551">
        <w:rPr>
          <w:rFonts w:asciiTheme="majorHAnsi" w:hAnsiTheme="majorHAnsi" w:cstheme="majorHAnsi"/>
        </w:rPr>
        <w:t xml:space="preserve">the means and access to expertise to be </w:t>
      </w:r>
      <w:r w:rsidR="00DE31C6" w:rsidRPr="006A4551">
        <w:rPr>
          <w:rFonts w:asciiTheme="majorHAnsi" w:hAnsiTheme="majorHAnsi" w:cstheme="majorHAnsi"/>
        </w:rPr>
        <w:t xml:space="preserve">able to ascertain the contractual terms.  </w:t>
      </w:r>
    </w:p>
    <w:p w14:paraId="05D79AA3" w14:textId="36082D3E" w:rsidR="00656007" w:rsidRPr="006A4551" w:rsidRDefault="006B2EAD" w:rsidP="006A4551">
      <w:pPr>
        <w:spacing w:line="312" w:lineRule="auto"/>
        <w:jc w:val="both"/>
        <w:rPr>
          <w:rFonts w:asciiTheme="majorHAnsi" w:hAnsiTheme="majorHAnsi" w:cstheme="majorHAnsi"/>
        </w:rPr>
      </w:pPr>
      <w:r w:rsidRPr="006A4551">
        <w:rPr>
          <w:rFonts w:asciiTheme="majorHAnsi" w:hAnsiTheme="majorHAnsi" w:cstheme="majorHAnsi"/>
        </w:rPr>
        <w:t>e.g.</w:t>
      </w:r>
      <w:r w:rsidR="00B877FA" w:rsidRPr="006A4551">
        <w:rPr>
          <w:rFonts w:asciiTheme="majorHAnsi" w:hAnsiTheme="majorHAnsi" w:cstheme="majorHAnsi"/>
        </w:rPr>
        <w:t>2.</w:t>
      </w:r>
      <w:r w:rsidRPr="006A4551">
        <w:rPr>
          <w:rFonts w:asciiTheme="majorHAnsi" w:hAnsiTheme="majorHAnsi" w:cstheme="majorHAnsi"/>
        </w:rPr>
        <w:t xml:space="preserve"> </w:t>
      </w:r>
      <w:r w:rsidR="00B877FA" w:rsidRPr="006A4551">
        <w:rPr>
          <w:rFonts w:asciiTheme="majorHAnsi" w:hAnsiTheme="majorHAnsi" w:cstheme="majorHAnsi"/>
        </w:rPr>
        <w:t xml:space="preserve">For </w:t>
      </w:r>
      <w:r w:rsidR="00A37ECA" w:rsidRPr="006A4551">
        <w:rPr>
          <w:rFonts w:asciiTheme="majorHAnsi" w:hAnsiTheme="majorHAnsi" w:cstheme="majorHAnsi"/>
        </w:rPr>
        <w:t>consumer contracts involving consumers and retail parties</w:t>
      </w:r>
      <w:r w:rsidR="009360A2" w:rsidRPr="006A4551">
        <w:rPr>
          <w:rFonts w:asciiTheme="majorHAnsi" w:hAnsiTheme="majorHAnsi" w:cstheme="majorHAnsi"/>
        </w:rPr>
        <w:t xml:space="preserve">, </w:t>
      </w:r>
      <w:r w:rsidR="00D26A24" w:rsidRPr="006A4551">
        <w:rPr>
          <w:rFonts w:asciiTheme="majorHAnsi" w:hAnsiTheme="majorHAnsi" w:cstheme="majorHAnsi"/>
        </w:rPr>
        <w:t xml:space="preserve">an objective </w:t>
      </w:r>
      <w:r w:rsidR="009360A2" w:rsidRPr="006A4551">
        <w:rPr>
          <w:rFonts w:asciiTheme="majorHAnsi" w:hAnsiTheme="majorHAnsi" w:cstheme="majorHAnsi"/>
        </w:rPr>
        <w:t xml:space="preserve">approach </w:t>
      </w:r>
      <w:r w:rsidR="00A37ECA" w:rsidRPr="006A4551">
        <w:rPr>
          <w:rFonts w:asciiTheme="majorHAnsi" w:hAnsiTheme="majorHAnsi" w:cstheme="majorHAnsi"/>
        </w:rPr>
        <w:t xml:space="preserve">may </w:t>
      </w:r>
      <w:r w:rsidR="00DA0217" w:rsidRPr="006A4551">
        <w:rPr>
          <w:rFonts w:asciiTheme="majorHAnsi" w:hAnsiTheme="majorHAnsi" w:cstheme="majorHAnsi"/>
        </w:rPr>
        <w:t xml:space="preserve">yield inequitable results as </w:t>
      </w:r>
      <w:r w:rsidR="00713029" w:rsidRPr="006A4551">
        <w:rPr>
          <w:rFonts w:asciiTheme="majorHAnsi" w:hAnsiTheme="majorHAnsi" w:cstheme="majorHAnsi"/>
        </w:rPr>
        <w:t>it is likely parties would be unable to read and understand (or “parse”) code.</w:t>
      </w:r>
      <w:r w:rsidR="008411F2" w:rsidRPr="006A4551">
        <w:rPr>
          <w:rFonts w:asciiTheme="majorHAnsi" w:hAnsiTheme="majorHAnsi" w:cstheme="majorHAnsi"/>
        </w:rPr>
        <w:t xml:space="preserve">  </w:t>
      </w:r>
      <w:r w:rsidR="003E69E1" w:rsidRPr="006A4551">
        <w:rPr>
          <w:rFonts w:asciiTheme="majorHAnsi" w:hAnsiTheme="majorHAnsi" w:cstheme="majorHAnsi"/>
        </w:rPr>
        <w:t xml:space="preserve">However, clauses </w:t>
      </w:r>
      <w:r w:rsidR="00887E21" w:rsidRPr="006A4551">
        <w:rPr>
          <w:rFonts w:asciiTheme="majorHAnsi" w:hAnsiTheme="majorHAnsi" w:cstheme="majorHAnsi"/>
        </w:rPr>
        <w:t xml:space="preserve">written in plain English (human) language </w:t>
      </w:r>
      <w:r w:rsidR="003E69E1" w:rsidRPr="006A4551">
        <w:rPr>
          <w:rFonts w:asciiTheme="majorHAnsi" w:hAnsiTheme="majorHAnsi" w:cstheme="majorHAnsi"/>
        </w:rPr>
        <w:t xml:space="preserve">which prevail over </w:t>
      </w:r>
      <w:r w:rsidR="00CD0886" w:rsidRPr="006A4551">
        <w:rPr>
          <w:rFonts w:asciiTheme="majorHAnsi" w:hAnsiTheme="majorHAnsi" w:cstheme="majorHAnsi"/>
        </w:rPr>
        <w:t xml:space="preserve">computer </w:t>
      </w:r>
      <w:r w:rsidR="003E69E1" w:rsidRPr="006A4551">
        <w:rPr>
          <w:rFonts w:asciiTheme="majorHAnsi" w:hAnsiTheme="majorHAnsi" w:cstheme="majorHAnsi"/>
        </w:rPr>
        <w:t>code</w:t>
      </w:r>
      <w:r w:rsidR="00CD0886" w:rsidRPr="006A4551">
        <w:rPr>
          <w:rFonts w:asciiTheme="majorHAnsi" w:hAnsiTheme="majorHAnsi" w:cstheme="majorHAnsi"/>
        </w:rPr>
        <w:t>d clauses</w:t>
      </w:r>
      <w:r w:rsidR="003E69E1" w:rsidRPr="006A4551">
        <w:rPr>
          <w:rFonts w:asciiTheme="majorHAnsi" w:hAnsiTheme="majorHAnsi" w:cstheme="majorHAnsi"/>
        </w:rPr>
        <w:t xml:space="preserve"> </w:t>
      </w:r>
      <w:r w:rsidR="008411F2" w:rsidRPr="006A4551">
        <w:rPr>
          <w:rFonts w:asciiTheme="majorHAnsi" w:hAnsiTheme="majorHAnsi" w:cstheme="majorHAnsi"/>
        </w:rPr>
        <w:t>could be introduced to ensure that</w:t>
      </w:r>
      <w:r w:rsidR="00656007" w:rsidRPr="006A4551">
        <w:rPr>
          <w:rFonts w:asciiTheme="majorHAnsi" w:hAnsiTheme="majorHAnsi" w:cstheme="majorHAnsi"/>
        </w:rPr>
        <w:t>:</w:t>
      </w:r>
    </w:p>
    <w:p w14:paraId="7DA5BE90" w14:textId="77777777" w:rsidR="00656007" w:rsidRPr="006A4551" w:rsidRDefault="00CD0886" w:rsidP="006A4551">
      <w:pPr>
        <w:spacing w:line="312" w:lineRule="auto"/>
        <w:jc w:val="both"/>
        <w:rPr>
          <w:rFonts w:asciiTheme="majorHAnsi" w:hAnsiTheme="majorHAnsi" w:cstheme="majorHAnsi"/>
        </w:rPr>
      </w:pPr>
      <w:r w:rsidRPr="006A4551">
        <w:rPr>
          <w:rFonts w:asciiTheme="majorHAnsi" w:hAnsiTheme="majorHAnsi" w:cstheme="majorHAnsi"/>
        </w:rPr>
        <w:t xml:space="preserve">(i) </w:t>
      </w:r>
      <w:r w:rsidR="008411F2" w:rsidRPr="006A4551">
        <w:rPr>
          <w:rFonts w:asciiTheme="majorHAnsi" w:hAnsiTheme="majorHAnsi" w:cstheme="majorHAnsi"/>
        </w:rPr>
        <w:t xml:space="preserve">the parties </w:t>
      </w:r>
      <w:r w:rsidR="00741200" w:rsidRPr="006A4551">
        <w:rPr>
          <w:rFonts w:asciiTheme="majorHAnsi" w:hAnsiTheme="majorHAnsi" w:cstheme="majorHAnsi"/>
        </w:rPr>
        <w:t xml:space="preserve">are given the </w:t>
      </w:r>
      <w:r w:rsidR="008411F2" w:rsidRPr="006A4551">
        <w:rPr>
          <w:rFonts w:asciiTheme="majorHAnsi" w:hAnsiTheme="majorHAnsi" w:cstheme="majorHAnsi"/>
        </w:rPr>
        <w:t>key terms</w:t>
      </w:r>
      <w:r w:rsidR="00CF5175" w:rsidRPr="006A4551">
        <w:rPr>
          <w:rFonts w:asciiTheme="majorHAnsi" w:hAnsiTheme="majorHAnsi" w:cstheme="majorHAnsi"/>
        </w:rPr>
        <w:t xml:space="preserve"> </w:t>
      </w:r>
      <w:r w:rsidR="00741200" w:rsidRPr="006A4551">
        <w:rPr>
          <w:rFonts w:asciiTheme="majorHAnsi" w:hAnsiTheme="majorHAnsi" w:cstheme="majorHAnsi"/>
        </w:rPr>
        <w:t xml:space="preserve">in a clear and understandable format; </w:t>
      </w:r>
      <w:r w:rsidR="00CF5175" w:rsidRPr="006A4551">
        <w:rPr>
          <w:rFonts w:asciiTheme="majorHAnsi" w:hAnsiTheme="majorHAnsi" w:cstheme="majorHAnsi"/>
        </w:rPr>
        <w:t xml:space="preserve">and </w:t>
      </w:r>
    </w:p>
    <w:p w14:paraId="6630E1F0" w14:textId="57D76760" w:rsidR="00A2582C" w:rsidRPr="006A4551" w:rsidRDefault="00CD0886" w:rsidP="006A4551">
      <w:pPr>
        <w:spacing w:line="312" w:lineRule="auto"/>
        <w:jc w:val="both"/>
        <w:rPr>
          <w:rFonts w:asciiTheme="majorHAnsi" w:hAnsiTheme="majorHAnsi" w:cstheme="majorHAnsi"/>
        </w:rPr>
      </w:pPr>
      <w:r w:rsidRPr="006A4551">
        <w:rPr>
          <w:rFonts w:asciiTheme="majorHAnsi" w:hAnsiTheme="majorHAnsi" w:cstheme="majorHAnsi"/>
        </w:rPr>
        <w:t xml:space="preserve">(ii) the </w:t>
      </w:r>
      <w:r w:rsidR="00754954" w:rsidRPr="006A4551">
        <w:rPr>
          <w:rFonts w:asciiTheme="majorHAnsi" w:hAnsiTheme="majorHAnsi" w:cstheme="majorHAnsi"/>
        </w:rPr>
        <w:t xml:space="preserve">counterparty can </w:t>
      </w:r>
      <w:r w:rsidR="00CF5175" w:rsidRPr="006A4551">
        <w:rPr>
          <w:rFonts w:asciiTheme="majorHAnsi" w:hAnsiTheme="majorHAnsi" w:cstheme="majorHAnsi"/>
        </w:rPr>
        <w:t xml:space="preserve">avoid any </w:t>
      </w:r>
      <w:r w:rsidRPr="006A4551">
        <w:rPr>
          <w:rFonts w:asciiTheme="majorHAnsi" w:hAnsiTheme="majorHAnsi" w:cstheme="majorHAnsi"/>
        </w:rPr>
        <w:t xml:space="preserve">attempts </w:t>
      </w:r>
      <w:r w:rsidR="00754954" w:rsidRPr="006A4551">
        <w:rPr>
          <w:rFonts w:asciiTheme="majorHAnsi" w:hAnsiTheme="majorHAnsi" w:cstheme="majorHAnsi"/>
        </w:rPr>
        <w:t xml:space="preserve">by a customer </w:t>
      </w:r>
      <w:r w:rsidRPr="006A4551">
        <w:rPr>
          <w:rFonts w:asciiTheme="majorHAnsi" w:hAnsiTheme="majorHAnsi" w:cstheme="majorHAnsi"/>
        </w:rPr>
        <w:t xml:space="preserve">to </w:t>
      </w:r>
      <w:r w:rsidR="00754954" w:rsidRPr="006A4551">
        <w:rPr>
          <w:rFonts w:asciiTheme="majorHAnsi" w:hAnsiTheme="majorHAnsi" w:cstheme="majorHAnsi"/>
        </w:rPr>
        <w:t xml:space="preserve">avoid the contract by attempting to </w:t>
      </w:r>
      <w:r w:rsidR="007979E6" w:rsidRPr="006A4551">
        <w:rPr>
          <w:rFonts w:asciiTheme="majorHAnsi" w:hAnsiTheme="majorHAnsi" w:cstheme="majorHAnsi"/>
        </w:rPr>
        <w:t>re</w:t>
      </w:r>
      <w:r w:rsidR="00DA1F6B" w:rsidRPr="006A4551">
        <w:rPr>
          <w:rFonts w:asciiTheme="majorHAnsi" w:hAnsiTheme="majorHAnsi" w:cstheme="majorHAnsi"/>
        </w:rPr>
        <w:t xml:space="preserve">surrect </w:t>
      </w:r>
      <w:r w:rsidR="007979E6" w:rsidRPr="006A4551">
        <w:rPr>
          <w:rFonts w:asciiTheme="majorHAnsi" w:hAnsiTheme="majorHAnsi" w:cstheme="majorHAnsi"/>
        </w:rPr>
        <w:t xml:space="preserve">and </w:t>
      </w:r>
      <w:r w:rsidRPr="006A4551">
        <w:rPr>
          <w:rFonts w:asciiTheme="majorHAnsi" w:hAnsiTheme="majorHAnsi" w:cstheme="majorHAnsi"/>
        </w:rPr>
        <w:t xml:space="preserve">rely on the subjective </w:t>
      </w:r>
      <w:r w:rsidR="00741200" w:rsidRPr="006A4551">
        <w:rPr>
          <w:rFonts w:asciiTheme="majorHAnsi" w:hAnsiTheme="majorHAnsi" w:cstheme="majorHAnsi"/>
        </w:rPr>
        <w:t xml:space="preserve">test </w:t>
      </w:r>
      <w:r w:rsidR="00754954" w:rsidRPr="006A4551">
        <w:rPr>
          <w:rFonts w:asciiTheme="majorHAnsi" w:hAnsiTheme="majorHAnsi" w:cstheme="majorHAnsi"/>
        </w:rPr>
        <w:t>in the future</w:t>
      </w:r>
      <w:r w:rsidR="00741200" w:rsidRPr="006A4551">
        <w:rPr>
          <w:rFonts w:asciiTheme="majorHAnsi" w:hAnsiTheme="majorHAnsi" w:cstheme="majorHAnsi"/>
        </w:rPr>
        <w:t>.</w:t>
      </w:r>
    </w:p>
    <w:p w14:paraId="7658F69A" w14:textId="2ABA6B8A" w:rsidR="005452B6" w:rsidRPr="006A4551" w:rsidRDefault="00497D93" w:rsidP="006A4551">
      <w:pPr>
        <w:spacing w:line="312" w:lineRule="auto"/>
        <w:jc w:val="both"/>
        <w:rPr>
          <w:rFonts w:asciiTheme="majorHAnsi" w:hAnsiTheme="majorHAnsi" w:cstheme="majorHAnsi"/>
        </w:rPr>
      </w:pPr>
      <w:r w:rsidRPr="006A4551">
        <w:rPr>
          <w:rFonts w:asciiTheme="majorHAnsi" w:hAnsiTheme="majorHAnsi" w:cstheme="majorHAnsi"/>
        </w:rPr>
        <w:t xml:space="preserve">Respondents should apply </w:t>
      </w:r>
      <w:r w:rsidR="005452B6" w:rsidRPr="006A4551">
        <w:rPr>
          <w:rFonts w:asciiTheme="majorHAnsi" w:hAnsiTheme="majorHAnsi" w:cstheme="majorHAnsi"/>
        </w:rPr>
        <w:t xml:space="preserve">caution </w:t>
      </w:r>
      <w:r w:rsidRPr="006A4551">
        <w:rPr>
          <w:rFonts w:asciiTheme="majorHAnsi" w:hAnsiTheme="majorHAnsi" w:cstheme="majorHAnsi"/>
        </w:rPr>
        <w:t xml:space="preserve">in advocating for </w:t>
      </w:r>
      <w:r w:rsidR="000A2100" w:rsidRPr="006A4551">
        <w:rPr>
          <w:rFonts w:asciiTheme="majorHAnsi" w:hAnsiTheme="majorHAnsi" w:cstheme="majorHAnsi"/>
        </w:rPr>
        <w:t xml:space="preserve">a blanket </w:t>
      </w:r>
      <w:r w:rsidR="005452B6" w:rsidRPr="006A4551">
        <w:rPr>
          <w:rFonts w:asciiTheme="majorHAnsi" w:hAnsiTheme="majorHAnsi" w:cstheme="majorHAnsi"/>
        </w:rPr>
        <w:t xml:space="preserve">objective approach to </w:t>
      </w:r>
      <w:r w:rsidR="00A269F3" w:rsidRPr="006A4551">
        <w:rPr>
          <w:rFonts w:asciiTheme="majorHAnsi" w:hAnsiTheme="majorHAnsi" w:cstheme="majorHAnsi"/>
        </w:rPr>
        <w:t xml:space="preserve">smart contacts </w:t>
      </w:r>
      <w:r w:rsidR="000A2100" w:rsidRPr="006A4551">
        <w:rPr>
          <w:rFonts w:asciiTheme="majorHAnsi" w:hAnsiTheme="majorHAnsi" w:cstheme="majorHAnsi"/>
        </w:rPr>
        <w:t>in all circumstances</w:t>
      </w:r>
      <w:r w:rsidR="00F0304D" w:rsidRPr="006A4551">
        <w:rPr>
          <w:rFonts w:asciiTheme="majorHAnsi" w:hAnsiTheme="majorHAnsi" w:cstheme="majorHAnsi"/>
        </w:rPr>
        <w:t xml:space="preserve"> given the specific characteristics of </w:t>
      </w:r>
      <w:r w:rsidR="002062AF" w:rsidRPr="006A4551">
        <w:rPr>
          <w:rFonts w:asciiTheme="majorHAnsi" w:hAnsiTheme="majorHAnsi" w:cstheme="majorHAnsi"/>
        </w:rPr>
        <w:t xml:space="preserve">e-commerce and impact of </w:t>
      </w:r>
      <w:proofErr w:type="spellStart"/>
      <w:r w:rsidR="002062AF" w:rsidRPr="006A4551">
        <w:rPr>
          <w:rFonts w:asciiTheme="majorHAnsi" w:hAnsiTheme="majorHAnsi" w:cstheme="majorHAnsi"/>
        </w:rPr>
        <w:t>BigTech</w:t>
      </w:r>
      <w:proofErr w:type="spellEnd"/>
      <w:r w:rsidR="002062AF" w:rsidRPr="006A4551">
        <w:rPr>
          <w:rFonts w:asciiTheme="majorHAnsi" w:hAnsiTheme="majorHAnsi" w:cstheme="majorHAnsi"/>
        </w:rPr>
        <w:t xml:space="preserve"> in the space.</w:t>
      </w:r>
    </w:p>
    <w:p w14:paraId="52BF236C" w14:textId="1CE80B6F" w:rsidR="00951E53" w:rsidRPr="006A4551" w:rsidRDefault="008B715C" w:rsidP="006A4551">
      <w:pPr>
        <w:spacing w:line="312" w:lineRule="auto"/>
        <w:jc w:val="both"/>
        <w:rPr>
          <w:rFonts w:asciiTheme="majorHAnsi" w:hAnsiTheme="majorHAnsi" w:cstheme="majorHAnsi"/>
        </w:rPr>
      </w:pPr>
      <w:r w:rsidRPr="006A4551">
        <w:rPr>
          <w:rFonts w:asciiTheme="majorHAnsi" w:hAnsiTheme="majorHAnsi" w:cstheme="majorHAnsi"/>
        </w:rPr>
        <w:t xml:space="preserve">In an increasingly </w:t>
      </w:r>
      <w:proofErr w:type="spellStart"/>
      <w:r w:rsidR="00747A61" w:rsidRPr="006A4551">
        <w:rPr>
          <w:rFonts w:asciiTheme="majorHAnsi" w:hAnsiTheme="majorHAnsi" w:cstheme="majorHAnsi"/>
        </w:rPr>
        <w:t>BigT</w:t>
      </w:r>
      <w:r w:rsidRPr="006A4551">
        <w:rPr>
          <w:rFonts w:asciiTheme="majorHAnsi" w:hAnsiTheme="majorHAnsi" w:cstheme="majorHAnsi"/>
        </w:rPr>
        <w:t>ech</w:t>
      </w:r>
      <w:proofErr w:type="spellEnd"/>
      <w:r w:rsidRPr="006A4551">
        <w:rPr>
          <w:rFonts w:asciiTheme="majorHAnsi" w:hAnsiTheme="majorHAnsi" w:cstheme="majorHAnsi"/>
        </w:rPr>
        <w:t xml:space="preserve"> driven</w:t>
      </w:r>
      <w:r w:rsidR="00747A61" w:rsidRPr="006A4551">
        <w:rPr>
          <w:rFonts w:asciiTheme="majorHAnsi" w:hAnsiTheme="majorHAnsi" w:cstheme="majorHAnsi"/>
        </w:rPr>
        <w:t>,</w:t>
      </w:r>
      <w:r w:rsidRPr="006A4551">
        <w:rPr>
          <w:rFonts w:asciiTheme="majorHAnsi" w:hAnsiTheme="majorHAnsi" w:cstheme="majorHAnsi"/>
        </w:rPr>
        <w:t xml:space="preserve"> </w:t>
      </w:r>
      <w:r w:rsidR="00747A61" w:rsidRPr="006A4551">
        <w:rPr>
          <w:rFonts w:asciiTheme="majorHAnsi" w:hAnsiTheme="majorHAnsi" w:cstheme="majorHAnsi"/>
        </w:rPr>
        <w:t xml:space="preserve">monopoly dominated, global marketplace, </w:t>
      </w:r>
      <w:r w:rsidR="00D05386" w:rsidRPr="006A4551">
        <w:rPr>
          <w:rFonts w:asciiTheme="majorHAnsi" w:hAnsiTheme="majorHAnsi" w:cstheme="majorHAnsi"/>
        </w:rPr>
        <w:t xml:space="preserve">there is little to no equality of bargaining position between corporate counterparties, least of all an individual consumer </w:t>
      </w:r>
      <w:r w:rsidR="00C10AA8" w:rsidRPr="006A4551">
        <w:rPr>
          <w:rFonts w:asciiTheme="majorHAnsi" w:hAnsiTheme="majorHAnsi" w:cstheme="majorHAnsi"/>
        </w:rPr>
        <w:t xml:space="preserve">acting as a counterparty. Take Amazon as an example, a small business wishing to become a seller must accept the </w:t>
      </w:r>
      <w:r w:rsidR="00951E53" w:rsidRPr="006A4551">
        <w:rPr>
          <w:rFonts w:asciiTheme="majorHAnsi" w:hAnsiTheme="majorHAnsi" w:cstheme="majorHAnsi"/>
        </w:rPr>
        <w:t xml:space="preserve">merchant </w:t>
      </w:r>
      <w:r w:rsidR="00C10AA8" w:rsidRPr="006A4551">
        <w:rPr>
          <w:rFonts w:asciiTheme="majorHAnsi" w:hAnsiTheme="majorHAnsi" w:cstheme="majorHAnsi"/>
        </w:rPr>
        <w:t>terms of the Amazon marketplace</w:t>
      </w:r>
      <w:r w:rsidR="00951E53" w:rsidRPr="006A4551">
        <w:rPr>
          <w:rFonts w:asciiTheme="majorHAnsi" w:hAnsiTheme="majorHAnsi" w:cstheme="majorHAnsi"/>
        </w:rPr>
        <w:t xml:space="preserve"> </w:t>
      </w:r>
      <w:r w:rsidR="00EE33FE" w:rsidRPr="006A4551">
        <w:rPr>
          <w:rFonts w:asciiTheme="majorHAnsi" w:hAnsiTheme="majorHAnsi" w:cstheme="majorHAnsi"/>
        </w:rPr>
        <w:t xml:space="preserve">without negotiation </w:t>
      </w:r>
      <w:r w:rsidR="00951E53" w:rsidRPr="006A4551">
        <w:rPr>
          <w:rFonts w:asciiTheme="majorHAnsi" w:hAnsiTheme="majorHAnsi" w:cstheme="majorHAnsi"/>
        </w:rPr>
        <w:t xml:space="preserve">or </w:t>
      </w:r>
      <w:r w:rsidR="001849A0" w:rsidRPr="006A4551">
        <w:rPr>
          <w:rFonts w:asciiTheme="majorHAnsi" w:hAnsiTheme="majorHAnsi" w:cstheme="majorHAnsi"/>
        </w:rPr>
        <w:t xml:space="preserve">is </w:t>
      </w:r>
      <w:r w:rsidR="002B3E11" w:rsidRPr="006A4551">
        <w:rPr>
          <w:rFonts w:asciiTheme="majorHAnsi" w:hAnsiTheme="majorHAnsi" w:cstheme="majorHAnsi"/>
        </w:rPr>
        <w:t xml:space="preserve">prevented </w:t>
      </w:r>
      <w:r w:rsidR="00951E53" w:rsidRPr="006A4551">
        <w:rPr>
          <w:rFonts w:asciiTheme="majorHAnsi" w:hAnsiTheme="majorHAnsi" w:cstheme="majorHAnsi"/>
        </w:rPr>
        <w:t xml:space="preserve">access to customers </w:t>
      </w:r>
      <w:r w:rsidR="00835ABD" w:rsidRPr="006A4551">
        <w:rPr>
          <w:rFonts w:asciiTheme="majorHAnsi" w:hAnsiTheme="majorHAnsi" w:cstheme="majorHAnsi"/>
        </w:rPr>
        <w:t>and un</w:t>
      </w:r>
      <w:r w:rsidR="002B06C9" w:rsidRPr="006A4551">
        <w:rPr>
          <w:rFonts w:asciiTheme="majorHAnsi" w:hAnsiTheme="majorHAnsi" w:cstheme="majorHAnsi"/>
        </w:rPr>
        <w:t xml:space="preserve">able to </w:t>
      </w:r>
      <w:r w:rsidR="00951E53" w:rsidRPr="006A4551">
        <w:rPr>
          <w:rFonts w:asciiTheme="majorHAnsi" w:hAnsiTheme="majorHAnsi" w:cstheme="majorHAnsi"/>
        </w:rPr>
        <w:t>sell its products at scale</w:t>
      </w:r>
      <w:r w:rsidR="00835ABD" w:rsidRPr="006A4551">
        <w:rPr>
          <w:rFonts w:asciiTheme="majorHAnsi" w:hAnsiTheme="majorHAnsi" w:cstheme="majorHAnsi"/>
        </w:rPr>
        <w:t xml:space="preserve"> on the Amazon platform</w:t>
      </w:r>
      <w:r w:rsidR="00951E53" w:rsidRPr="006A4551">
        <w:rPr>
          <w:rFonts w:asciiTheme="majorHAnsi" w:hAnsiTheme="majorHAnsi" w:cstheme="majorHAnsi"/>
        </w:rPr>
        <w:t>.</w:t>
      </w:r>
      <w:r w:rsidR="00394AE4" w:rsidRPr="006A4551">
        <w:rPr>
          <w:rFonts w:asciiTheme="majorHAnsi" w:hAnsiTheme="majorHAnsi" w:cstheme="majorHAnsi"/>
        </w:rPr>
        <w:t xml:space="preserve"> </w:t>
      </w:r>
      <w:r w:rsidR="00CD2FA1" w:rsidRPr="006A4551">
        <w:rPr>
          <w:rFonts w:asciiTheme="majorHAnsi" w:hAnsiTheme="majorHAnsi" w:cstheme="majorHAnsi"/>
        </w:rPr>
        <w:t>Equally a</w:t>
      </w:r>
      <w:r w:rsidR="00951E53" w:rsidRPr="006A4551">
        <w:rPr>
          <w:rFonts w:asciiTheme="majorHAnsi" w:hAnsiTheme="majorHAnsi" w:cstheme="majorHAnsi"/>
        </w:rPr>
        <w:t xml:space="preserve"> </w:t>
      </w:r>
      <w:r w:rsidR="00062981" w:rsidRPr="006A4551">
        <w:rPr>
          <w:rFonts w:asciiTheme="majorHAnsi" w:hAnsiTheme="majorHAnsi" w:cstheme="majorHAnsi"/>
        </w:rPr>
        <w:t xml:space="preserve">buyer must </w:t>
      </w:r>
      <w:r w:rsidR="00951E53" w:rsidRPr="006A4551">
        <w:rPr>
          <w:rFonts w:asciiTheme="majorHAnsi" w:hAnsiTheme="majorHAnsi" w:cstheme="majorHAnsi"/>
        </w:rPr>
        <w:t>accept</w:t>
      </w:r>
      <w:r w:rsidR="00062981" w:rsidRPr="006A4551">
        <w:rPr>
          <w:rFonts w:asciiTheme="majorHAnsi" w:hAnsiTheme="majorHAnsi" w:cstheme="majorHAnsi"/>
        </w:rPr>
        <w:t xml:space="preserve"> </w:t>
      </w:r>
      <w:r w:rsidR="00951E53" w:rsidRPr="006A4551">
        <w:rPr>
          <w:rFonts w:asciiTheme="majorHAnsi" w:hAnsiTheme="majorHAnsi" w:cstheme="majorHAnsi"/>
        </w:rPr>
        <w:t>the te</w:t>
      </w:r>
      <w:r w:rsidR="00CD2FA1" w:rsidRPr="006A4551">
        <w:rPr>
          <w:rFonts w:asciiTheme="majorHAnsi" w:hAnsiTheme="majorHAnsi" w:cstheme="majorHAnsi"/>
        </w:rPr>
        <w:t>r</w:t>
      </w:r>
      <w:r w:rsidR="00951E53" w:rsidRPr="006A4551">
        <w:rPr>
          <w:rFonts w:asciiTheme="majorHAnsi" w:hAnsiTheme="majorHAnsi" w:cstheme="majorHAnsi"/>
        </w:rPr>
        <w:t>ms of Amazon</w:t>
      </w:r>
      <w:r w:rsidR="00062981" w:rsidRPr="006A4551">
        <w:rPr>
          <w:rFonts w:asciiTheme="majorHAnsi" w:hAnsiTheme="majorHAnsi" w:cstheme="majorHAnsi"/>
        </w:rPr>
        <w:t xml:space="preserve"> (including </w:t>
      </w:r>
      <w:r w:rsidR="00CD2FA1" w:rsidRPr="006A4551">
        <w:rPr>
          <w:rFonts w:asciiTheme="majorHAnsi" w:hAnsiTheme="majorHAnsi" w:cstheme="majorHAnsi"/>
        </w:rPr>
        <w:t xml:space="preserve">all </w:t>
      </w:r>
      <w:r w:rsidR="00062981" w:rsidRPr="006A4551">
        <w:rPr>
          <w:rFonts w:asciiTheme="majorHAnsi" w:hAnsiTheme="majorHAnsi" w:cstheme="majorHAnsi"/>
        </w:rPr>
        <w:t xml:space="preserve">those not directly relevant to </w:t>
      </w:r>
      <w:proofErr w:type="gramStart"/>
      <w:r w:rsidR="00CD2FA1" w:rsidRPr="006A4551">
        <w:rPr>
          <w:rFonts w:asciiTheme="majorHAnsi" w:hAnsiTheme="majorHAnsi" w:cstheme="majorHAnsi"/>
        </w:rPr>
        <w:t>effecting</w:t>
      </w:r>
      <w:proofErr w:type="gramEnd"/>
      <w:r w:rsidR="00CD2FA1" w:rsidRPr="006A4551">
        <w:rPr>
          <w:rFonts w:asciiTheme="majorHAnsi" w:hAnsiTheme="majorHAnsi" w:cstheme="majorHAnsi"/>
        </w:rPr>
        <w:t xml:space="preserve"> </w:t>
      </w:r>
      <w:r w:rsidR="00062981" w:rsidRPr="006A4551">
        <w:rPr>
          <w:rFonts w:asciiTheme="majorHAnsi" w:hAnsiTheme="majorHAnsi" w:cstheme="majorHAnsi"/>
        </w:rPr>
        <w:t xml:space="preserve">the primary sale contract </w:t>
      </w:r>
      <w:r w:rsidR="00CD2FA1" w:rsidRPr="006A4551">
        <w:rPr>
          <w:rFonts w:asciiTheme="majorHAnsi" w:hAnsiTheme="majorHAnsi" w:cstheme="majorHAnsi"/>
        </w:rPr>
        <w:t xml:space="preserve">in question) </w:t>
      </w:r>
      <w:r w:rsidR="00F957D9" w:rsidRPr="006A4551">
        <w:rPr>
          <w:rFonts w:asciiTheme="majorHAnsi" w:hAnsiTheme="majorHAnsi" w:cstheme="majorHAnsi"/>
        </w:rPr>
        <w:t>which are several pages long.</w:t>
      </w:r>
      <w:r w:rsidR="00E44D1C" w:rsidRPr="006A4551">
        <w:rPr>
          <w:rFonts w:asciiTheme="majorHAnsi" w:hAnsiTheme="majorHAnsi" w:cstheme="majorHAnsi"/>
        </w:rPr>
        <w:t xml:space="preserve">  </w:t>
      </w:r>
      <w:r w:rsidR="00394AE4" w:rsidRPr="006A4551">
        <w:rPr>
          <w:rFonts w:asciiTheme="majorHAnsi" w:hAnsiTheme="majorHAnsi" w:cstheme="majorHAnsi"/>
        </w:rPr>
        <w:t>Th</w:t>
      </w:r>
      <w:r w:rsidR="00FF36C9" w:rsidRPr="006A4551">
        <w:rPr>
          <w:rFonts w:asciiTheme="majorHAnsi" w:hAnsiTheme="majorHAnsi" w:cstheme="majorHAnsi"/>
        </w:rPr>
        <w:t xml:space="preserve">e above reflects </w:t>
      </w:r>
      <w:r w:rsidR="00394AE4" w:rsidRPr="006A4551">
        <w:rPr>
          <w:rFonts w:asciiTheme="majorHAnsi" w:hAnsiTheme="majorHAnsi" w:cstheme="majorHAnsi"/>
        </w:rPr>
        <w:t xml:space="preserve">the </w:t>
      </w:r>
      <w:r w:rsidR="00FF36C9" w:rsidRPr="006A4551">
        <w:rPr>
          <w:rFonts w:asciiTheme="majorHAnsi" w:hAnsiTheme="majorHAnsi" w:cstheme="majorHAnsi"/>
        </w:rPr>
        <w:t>current position</w:t>
      </w:r>
      <w:r w:rsidR="00394AE4" w:rsidRPr="006A4551">
        <w:rPr>
          <w:rFonts w:asciiTheme="majorHAnsi" w:hAnsiTheme="majorHAnsi" w:cstheme="majorHAnsi"/>
        </w:rPr>
        <w:t xml:space="preserve">, where all parties have </w:t>
      </w:r>
      <w:r w:rsidR="00394AE4" w:rsidRPr="006A4551">
        <w:rPr>
          <w:rFonts w:asciiTheme="majorHAnsi" w:hAnsiTheme="majorHAnsi" w:cstheme="majorHAnsi"/>
        </w:rPr>
        <w:lastRenderedPageBreak/>
        <w:t xml:space="preserve">access to the full set of terms and conditions </w:t>
      </w:r>
      <w:r w:rsidR="00E44D1C" w:rsidRPr="006A4551">
        <w:rPr>
          <w:rFonts w:asciiTheme="majorHAnsi" w:hAnsiTheme="majorHAnsi" w:cstheme="majorHAnsi"/>
        </w:rPr>
        <w:t xml:space="preserve">drafted </w:t>
      </w:r>
      <w:r w:rsidR="00394AE4" w:rsidRPr="006A4551">
        <w:rPr>
          <w:rFonts w:asciiTheme="majorHAnsi" w:hAnsiTheme="majorHAnsi" w:cstheme="majorHAnsi"/>
        </w:rPr>
        <w:t xml:space="preserve">clearly </w:t>
      </w:r>
      <w:r w:rsidR="00E44D1C" w:rsidRPr="006A4551">
        <w:rPr>
          <w:rFonts w:asciiTheme="majorHAnsi" w:hAnsiTheme="majorHAnsi" w:cstheme="majorHAnsi"/>
        </w:rPr>
        <w:t xml:space="preserve">in </w:t>
      </w:r>
      <w:r w:rsidR="00397635" w:rsidRPr="006A4551">
        <w:rPr>
          <w:rFonts w:asciiTheme="majorHAnsi" w:hAnsiTheme="majorHAnsi" w:cstheme="majorHAnsi"/>
        </w:rPr>
        <w:t>human</w:t>
      </w:r>
      <w:r w:rsidR="00DE61CC" w:rsidRPr="006A4551">
        <w:rPr>
          <w:rFonts w:asciiTheme="majorHAnsi" w:hAnsiTheme="majorHAnsi" w:cstheme="majorHAnsi"/>
        </w:rPr>
        <w:t>-</w:t>
      </w:r>
      <w:proofErr w:type="spellStart"/>
      <w:r w:rsidR="00E44D1C" w:rsidRPr="006A4551">
        <w:rPr>
          <w:rFonts w:asciiTheme="majorHAnsi" w:hAnsiTheme="majorHAnsi" w:cstheme="majorHAnsi"/>
        </w:rPr>
        <w:t>p</w:t>
      </w:r>
      <w:r w:rsidR="00397635" w:rsidRPr="006A4551">
        <w:rPr>
          <w:rFonts w:asciiTheme="majorHAnsi" w:hAnsiTheme="majorHAnsi" w:cstheme="majorHAnsi"/>
        </w:rPr>
        <w:t>arsable</w:t>
      </w:r>
      <w:proofErr w:type="spellEnd"/>
      <w:r w:rsidR="00397635" w:rsidRPr="006A4551">
        <w:rPr>
          <w:rFonts w:asciiTheme="majorHAnsi" w:hAnsiTheme="majorHAnsi" w:cstheme="majorHAnsi"/>
        </w:rPr>
        <w:t xml:space="preserve"> language</w:t>
      </w:r>
      <w:r w:rsidR="00394AE4" w:rsidRPr="006A4551">
        <w:rPr>
          <w:rFonts w:asciiTheme="majorHAnsi" w:hAnsiTheme="majorHAnsi" w:cstheme="majorHAnsi"/>
        </w:rPr>
        <w:t xml:space="preserve">.  </w:t>
      </w:r>
      <w:r w:rsidR="00805E8F" w:rsidRPr="006A4551">
        <w:rPr>
          <w:rFonts w:asciiTheme="majorHAnsi" w:hAnsiTheme="majorHAnsi" w:cstheme="majorHAnsi"/>
        </w:rPr>
        <w:t xml:space="preserve">Noting that </w:t>
      </w:r>
      <w:r w:rsidR="00F65D1C" w:rsidRPr="006A4551">
        <w:rPr>
          <w:rFonts w:asciiTheme="majorHAnsi" w:hAnsiTheme="majorHAnsi" w:cstheme="majorHAnsi"/>
        </w:rPr>
        <w:t xml:space="preserve">the terms do not clearly </w:t>
      </w:r>
      <w:r w:rsidR="000B50FE" w:rsidRPr="006A4551">
        <w:rPr>
          <w:rFonts w:asciiTheme="majorHAnsi" w:hAnsiTheme="majorHAnsi" w:cstheme="majorHAnsi"/>
        </w:rPr>
        <w:t xml:space="preserve">explain the </w:t>
      </w:r>
      <w:r w:rsidR="00965361" w:rsidRPr="006A4551">
        <w:rPr>
          <w:rFonts w:asciiTheme="majorHAnsi" w:hAnsiTheme="majorHAnsi" w:cstheme="majorHAnsi"/>
        </w:rPr>
        <w:t>alg</w:t>
      </w:r>
      <w:r w:rsidR="00F65D1C" w:rsidRPr="006A4551">
        <w:rPr>
          <w:rFonts w:asciiTheme="majorHAnsi" w:hAnsiTheme="majorHAnsi" w:cstheme="majorHAnsi"/>
        </w:rPr>
        <w:t xml:space="preserve">orithms </w:t>
      </w:r>
      <w:r w:rsidR="000B50FE" w:rsidRPr="006A4551">
        <w:rPr>
          <w:rFonts w:asciiTheme="majorHAnsi" w:hAnsiTheme="majorHAnsi" w:cstheme="majorHAnsi"/>
        </w:rPr>
        <w:t>used</w:t>
      </w:r>
      <w:r w:rsidR="00297ECB" w:rsidRPr="006A4551">
        <w:rPr>
          <w:rFonts w:asciiTheme="majorHAnsi" w:hAnsiTheme="majorHAnsi" w:cstheme="majorHAnsi"/>
        </w:rPr>
        <w:t>,</w:t>
      </w:r>
      <w:r w:rsidR="000B50FE" w:rsidRPr="006A4551">
        <w:rPr>
          <w:rFonts w:asciiTheme="majorHAnsi" w:hAnsiTheme="majorHAnsi" w:cstheme="majorHAnsi"/>
        </w:rPr>
        <w:t xml:space="preserve"> impact </w:t>
      </w:r>
      <w:r w:rsidR="000B637A" w:rsidRPr="006A4551">
        <w:rPr>
          <w:rFonts w:asciiTheme="majorHAnsi" w:hAnsiTheme="majorHAnsi" w:cstheme="majorHAnsi"/>
        </w:rPr>
        <w:t xml:space="preserve">of </w:t>
      </w:r>
      <w:r w:rsidR="009E5DD6" w:rsidRPr="006A4551">
        <w:rPr>
          <w:rFonts w:asciiTheme="majorHAnsi" w:hAnsiTheme="majorHAnsi" w:cstheme="majorHAnsi"/>
        </w:rPr>
        <w:t xml:space="preserve">the algorithms </w:t>
      </w:r>
      <w:r w:rsidR="00F65D1C" w:rsidRPr="006A4551">
        <w:rPr>
          <w:rFonts w:asciiTheme="majorHAnsi" w:hAnsiTheme="majorHAnsi" w:cstheme="majorHAnsi"/>
        </w:rPr>
        <w:t xml:space="preserve">on </w:t>
      </w:r>
      <w:r w:rsidR="00805E8F" w:rsidRPr="006A4551">
        <w:rPr>
          <w:rFonts w:asciiTheme="majorHAnsi" w:hAnsiTheme="majorHAnsi" w:cstheme="majorHAnsi"/>
        </w:rPr>
        <w:t>search results</w:t>
      </w:r>
      <w:r w:rsidR="000B50FE" w:rsidRPr="006A4551">
        <w:rPr>
          <w:rFonts w:asciiTheme="majorHAnsi" w:hAnsiTheme="majorHAnsi" w:cstheme="majorHAnsi"/>
        </w:rPr>
        <w:t xml:space="preserve"> or</w:t>
      </w:r>
      <w:r w:rsidR="00805E8F" w:rsidRPr="006A4551">
        <w:rPr>
          <w:rFonts w:asciiTheme="majorHAnsi" w:hAnsiTheme="majorHAnsi" w:cstheme="majorHAnsi"/>
        </w:rPr>
        <w:t xml:space="preserve"> pricing </w:t>
      </w:r>
      <w:r w:rsidR="00730904" w:rsidRPr="006A4551">
        <w:rPr>
          <w:rFonts w:asciiTheme="majorHAnsi" w:hAnsiTheme="majorHAnsi" w:cstheme="majorHAnsi"/>
        </w:rPr>
        <w:t xml:space="preserve">or </w:t>
      </w:r>
      <w:r w:rsidR="005F33BF" w:rsidRPr="006A4551">
        <w:rPr>
          <w:rFonts w:asciiTheme="majorHAnsi" w:hAnsiTheme="majorHAnsi" w:cstheme="majorHAnsi"/>
        </w:rPr>
        <w:t xml:space="preserve">the </w:t>
      </w:r>
      <w:r w:rsidR="00730904" w:rsidRPr="006A4551">
        <w:rPr>
          <w:rFonts w:asciiTheme="majorHAnsi" w:hAnsiTheme="majorHAnsi" w:cstheme="majorHAnsi"/>
        </w:rPr>
        <w:t xml:space="preserve">order that </w:t>
      </w:r>
      <w:r w:rsidR="009E5DD6" w:rsidRPr="006A4551">
        <w:rPr>
          <w:rFonts w:asciiTheme="majorHAnsi" w:hAnsiTheme="majorHAnsi" w:cstheme="majorHAnsi"/>
        </w:rPr>
        <w:t xml:space="preserve">products </w:t>
      </w:r>
      <w:r w:rsidR="00730904" w:rsidRPr="006A4551">
        <w:rPr>
          <w:rFonts w:asciiTheme="majorHAnsi" w:hAnsiTheme="majorHAnsi" w:cstheme="majorHAnsi"/>
        </w:rPr>
        <w:t xml:space="preserve">are </w:t>
      </w:r>
      <w:r w:rsidR="009E5DD6" w:rsidRPr="006A4551">
        <w:rPr>
          <w:rFonts w:asciiTheme="majorHAnsi" w:hAnsiTheme="majorHAnsi" w:cstheme="majorHAnsi"/>
        </w:rPr>
        <w:t xml:space="preserve">displayed for sale </w:t>
      </w:r>
      <w:r w:rsidR="0011722B" w:rsidRPr="006A4551">
        <w:rPr>
          <w:rFonts w:asciiTheme="majorHAnsi" w:hAnsiTheme="majorHAnsi" w:cstheme="majorHAnsi"/>
        </w:rPr>
        <w:t xml:space="preserve">to a specific </w:t>
      </w:r>
      <w:r w:rsidR="00DE61CC" w:rsidRPr="006A4551">
        <w:rPr>
          <w:rFonts w:asciiTheme="majorHAnsi" w:hAnsiTheme="majorHAnsi" w:cstheme="majorHAnsi"/>
        </w:rPr>
        <w:t xml:space="preserve">customer </w:t>
      </w:r>
      <w:r w:rsidR="009E5DD6" w:rsidRPr="006A4551">
        <w:rPr>
          <w:rFonts w:asciiTheme="majorHAnsi" w:hAnsiTheme="majorHAnsi" w:cstheme="majorHAnsi"/>
        </w:rPr>
        <w:t xml:space="preserve">on </w:t>
      </w:r>
      <w:r w:rsidR="000B50FE" w:rsidRPr="006A4551">
        <w:rPr>
          <w:rFonts w:asciiTheme="majorHAnsi" w:hAnsiTheme="majorHAnsi" w:cstheme="majorHAnsi"/>
        </w:rPr>
        <w:t xml:space="preserve">the </w:t>
      </w:r>
      <w:r w:rsidR="00C405EB" w:rsidRPr="006A4551">
        <w:rPr>
          <w:rFonts w:asciiTheme="majorHAnsi" w:hAnsiTheme="majorHAnsi" w:cstheme="majorHAnsi"/>
        </w:rPr>
        <w:t>platform.</w:t>
      </w:r>
      <w:r w:rsidR="00A948A0" w:rsidRPr="006A4551">
        <w:rPr>
          <w:rFonts w:asciiTheme="majorHAnsi" w:hAnsiTheme="majorHAnsi" w:cstheme="majorHAnsi"/>
        </w:rPr>
        <w:t xml:space="preserve">  </w:t>
      </w:r>
      <w:r w:rsidR="00AB13AB" w:rsidRPr="006A4551">
        <w:rPr>
          <w:rFonts w:asciiTheme="majorHAnsi" w:hAnsiTheme="majorHAnsi" w:cstheme="majorHAnsi"/>
        </w:rPr>
        <w:t>A future state</w:t>
      </w:r>
      <w:r w:rsidR="008A2419" w:rsidRPr="006A4551">
        <w:rPr>
          <w:rFonts w:asciiTheme="majorHAnsi" w:hAnsiTheme="majorHAnsi" w:cstheme="majorHAnsi"/>
        </w:rPr>
        <w:t>,</w:t>
      </w:r>
      <w:r w:rsidR="00AB13AB" w:rsidRPr="006A4551">
        <w:rPr>
          <w:rFonts w:asciiTheme="majorHAnsi" w:hAnsiTheme="majorHAnsi" w:cstheme="majorHAnsi"/>
        </w:rPr>
        <w:t xml:space="preserve"> where smart contracts are concluded using tokenised payments </w:t>
      </w:r>
      <w:r w:rsidR="00965361" w:rsidRPr="006A4551">
        <w:rPr>
          <w:rFonts w:asciiTheme="majorHAnsi" w:hAnsiTheme="majorHAnsi" w:cstheme="majorHAnsi"/>
        </w:rPr>
        <w:t>drafted fully in code</w:t>
      </w:r>
      <w:r w:rsidR="00A948A0" w:rsidRPr="006A4551">
        <w:rPr>
          <w:rFonts w:asciiTheme="majorHAnsi" w:hAnsiTheme="majorHAnsi" w:cstheme="majorHAnsi"/>
        </w:rPr>
        <w:t xml:space="preserve"> would </w:t>
      </w:r>
      <w:r w:rsidR="008A2419" w:rsidRPr="006A4551">
        <w:rPr>
          <w:rFonts w:asciiTheme="majorHAnsi" w:hAnsiTheme="majorHAnsi" w:cstheme="majorHAnsi"/>
        </w:rPr>
        <w:t xml:space="preserve">rank </w:t>
      </w:r>
      <w:r w:rsidR="00A948A0" w:rsidRPr="006A4551">
        <w:rPr>
          <w:rFonts w:asciiTheme="majorHAnsi" w:hAnsiTheme="majorHAnsi" w:cstheme="majorHAnsi"/>
        </w:rPr>
        <w:t xml:space="preserve">lower still on the </w:t>
      </w:r>
      <w:r w:rsidR="008D404E" w:rsidRPr="006A4551">
        <w:rPr>
          <w:rFonts w:asciiTheme="majorHAnsi" w:hAnsiTheme="majorHAnsi" w:cstheme="majorHAnsi"/>
        </w:rPr>
        <w:t>“</w:t>
      </w:r>
      <w:r w:rsidR="00A948A0" w:rsidRPr="006A4551">
        <w:rPr>
          <w:rFonts w:asciiTheme="majorHAnsi" w:hAnsiTheme="majorHAnsi" w:cstheme="majorHAnsi"/>
        </w:rPr>
        <w:t>explainability</w:t>
      </w:r>
      <w:r w:rsidR="008D404E" w:rsidRPr="006A4551">
        <w:rPr>
          <w:rFonts w:asciiTheme="majorHAnsi" w:hAnsiTheme="majorHAnsi" w:cstheme="majorHAnsi"/>
        </w:rPr>
        <w:t>”</w:t>
      </w:r>
      <w:r w:rsidR="00A948A0" w:rsidRPr="006A4551">
        <w:rPr>
          <w:rFonts w:asciiTheme="majorHAnsi" w:hAnsiTheme="majorHAnsi" w:cstheme="majorHAnsi"/>
        </w:rPr>
        <w:t xml:space="preserve"> </w:t>
      </w:r>
      <w:r w:rsidR="008A2419" w:rsidRPr="006A4551">
        <w:rPr>
          <w:rFonts w:asciiTheme="majorHAnsi" w:hAnsiTheme="majorHAnsi" w:cstheme="majorHAnsi"/>
        </w:rPr>
        <w:t>index</w:t>
      </w:r>
      <w:r w:rsidR="00A948A0" w:rsidRPr="006A4551">
        <w:rPr>
          <w:rFonts w:asciiTheme="majorHAnsi" w:hAnsiTheme="majorHAnsi" w:cstheme="majorHAnsi"/>
        </w:rPr>
        <w:t>.</w:t>
      </w:r>
    </w:p>
    <w:p w14:paraId="737B2AC4" w14:textId="49A6AF3B" w:rsidR="00C10AA8" w:rsidRPr="006A4551" w:rsidRDefault="004F1ABA" w:rsidP="006A4551">
      <w:pPr>
        <w:spacing w:line="312" w:lineRule="auto"/>
        <w:jc w:val="both"/>
        <w:rPr>
          <w:rFonts w:asciiTheme="majorHAnsi" w:hAnsiTheme="majorHAnsi" w:cstheme="majorHAnsi"/>
        </w:rPr>
      </w:pPr>
      <w:r w:rsidRPr="006A4551">
        <w:rPr>
          <w:rFonts w:asciiTheme="majorHAnsi" w:hAnsiTheme="majorHAnsi" w:cstheme="majorHAnsi"/>
        </w:rPr>
        <w:t>How does</w:t>
      </w:r>
      <w:r w:rsidR="00DC1013" w:rsidRPr="006A4551">
        <w:rPr>
          <w:rFonts w:asciiTheme="majorHAnsi" w:hAnsiTheme="majorHAnsi" w:cstheme="majorHAnsi"/>
        </w:rPr>
        <w:t>,</w:t>
      </w:r>
      <w:r w:rsidRPr="006A4551">
        <w:rPr>
          <w:rFonts w:asciiTheme="majorHAnsi" w:hAnsiTheme="majorHAnsi" w:cstheme="majorHAnsi"/>
        </w:rPr>
        <w:t xml:space="preserve"> or should</w:t>
      </w:r>
      <w:r w:rsidR="00DC1013" w:rsidRPr="006A4551">
        <w:rPr>
          <w:rFonts w:asciiTheme="majorHAnsi" w:hAnsiTheme="majorHAnsi" w:cstheme="majorHAnsi"/>
        </w:rPr>
        <w:t>,</w:t>
      </w:r>
      <w:r w:rsidRPr="006A4551">
        <w:rPr>
          <w:rFonts w:asciiTheme="majorHAnsi" w:hAnsiTheme="majorHAnsi" w:cstheme="majorHAnsi"/>
        </w:rPr>
        <w:t xml:space="preserve"> the law afford protection or </w:t>
      </w:r>
      <w:r w:rsidR="001D5C9A" w:rsidRPr="006A4551">
        <w:rPr>
          <w:rFonts w:asciiTheme="majorHAnsi" w:hAnsiTheme="majorHAnsi" w:cstheme="majorHAnsi"/>
        </w:rPr>
        <w:t xml:space="preserve">a </w:t>
      </w:r>
      <w:r w:rsidRPr="006A4551">
        <w:rPr>
          <w:rFonts w:asciiTheme="majorHAnsi" w:hAnsiTheme="majorHAnsi" w:cstheme="majorHAnsi"/>
        </w:rPr>
        <w:t>more</w:t>
      </w:r>
      <w:r w:rsidR="0025356F" w:rsidRPr="006A4551">
        <w:rPr>
          <w:rFonts w:asciiTheme="majorHAnsi" w:hAnsiTheme="majorHAnsi" w:cstheme="majorHAnsi"/>
        </w:rPr>
        <w:t>-</w:t>
      </w:r>
      <w:r w:rsidRPr="006A4551">
        <w:rPr>
          <w:rFonts w:asciiTheme="majorHAnsi" w:hAnsiTheme="majorHAnsi" w:cstheme="majorHAnsi"/>
        </w:rPr>
        <w:t>equ</w:t>
      </w:r>
      <w:r w:rsidR="001D5C9A" w:rsidRPr="006A4551">
        <w:rPr>
          <w:rFonts w:asciiTheme="majorHAnsi" w:hAnsiTheme="majorHAnsi" w:cstheme="majorHAnsi"/>
        </w:rPr>
        <w:t>al bargaining position (equality being assumed to be unachievable and uncommercial)</w:t>
      </w:r>
      <w:r w:rsidR="00DC1013" w:rsidRPr="006A4551">
        <w:rPr>
          <w:rFonts w:asciiTheme="majorHAnsi" w:hAnsiTheme="majorHAnsi" w:cstheme="majorHAnsi"/>
        </w:rPr>
        <w:t xml:space="preserve"> in the context of SLCs</w:t>
      </w:r>
      <w:r w:rsidR="00D75242" w:rsidRPr="006A4551">
        <w:rPr>
          <w:rFonts w:asciiTheme="majorHAnsi" w:hAnsiTheme="majorHAnsi" w:cstheme="majorHAnsi"/>
        </w:rPr>
        <w:t>?</w:t>
      </w:r>
    </w:p>
    <w:p w14:paraId="1B4719DF" w14:textId="0961AFE3" w:rsidR="00D75242" w:rsidRPr="006A4551" w:rsidRDefault="00D75242" w:rsidP="006A4551">
      <w:pPr>
        <w:spacing w:line="312" w:lineRule="auto"/>
        <w:jc w:val="both"/>
        <w:rPr>
          <w:rFonts w:asciiTheme="majorHAnsi" w:hAnsiTheme="majorHAnsi" w:cstheme="majorHAnsi"/>
        </w:rPr>
      </w:pPr>
      <w:r w:rsidRPr="006A4551">
        <w:rPr>
          <w:rFonts w:asciiTheme="majorHAnsi" w:hAnsiTheme="majorHAnsi" w:cstheme="majorHAnsi"/>
        </w:rPr>
        <w:t>A</w:t>
      </w:r>
      <w:r w:rsidR="008D404E" w:rsidRPr="006A4551">
        <w:rPr>
          <w:rFonts w:asciiTheme="majorHAnsi" w:hAnsiTheme="majorHAnsi" w:cstheme="majorHAnsi"/>
        </w:rPr>
        <w:t>n</w:t>
      </w:r>
      <w:r w:rsidR="007E1C3C" w:rsidRPr="006A4551">
        <w:rPr>
          <w:rFonts w:asciiTheme="majorHAnsi" w:hAnsiTheme="majorHAnsi" w:cstheme="majorHAnsi"/>
        </w:rPr>
        <w:t xml:space="preserve"> </w:t>
      </w:r>
      <w:r w:rsidRPr="006A4551">
        <w:rPr>
          <w:rFonts w:asciiTheme="majorHAnsi" w:hAnsiTheme="majorHAnsi" w:cstheme="majorHAnsi"/>
        </w:rPr>
        <w:t xml:space="preserve">objective approach has long been used to give credence and legal justification </w:t>
      </w:r>
      <w:r w:rsidR="00236075" w:rsidRPr="006A4551">
        <w:rPr>
          <w:rFonts w:asciiTheme="majorHAnsi" w:hAnsiTheme="majorHAnsi" w:cstheme="majorHAnsi"/>
        </w:rPr>
        <w:t xml:space="preserve">to the practice of accepting lengthy terms and condition, irrespective of whether such terms </w:t>
      </w:r>
      <w:r w:rsidR="00D86C16" w:rsidRPr="006A4551">
        <w:rPr>
          <w:rFonts w:asciiTheme="majorHAnsi" w:hAnsiTheme="majorHAnsi" w:cstheme="majorHAnsi"/>
        </w:rPr>
        <w:t xml:space="preserve">are </w:t>
      </w:r>
      <w:r w:rsidR="00236075" w:rsidRPr="006A4551">
        <w:rPr>
          <w:rFonts w:asciiTheme="majorHAnsi" w:hAnsiTheme="majorHAnsi" w:cstheme="majorHAnsi"/>
        </w:rPr>
        <w:t xml:space="preserve">directly </w:t>
      </w:r>
      <w:r w:rsidR="00D86C16" w:rsidRPr="006A4551">
        <w:rPr>
          <w:rFonts w:asciiTheme="majorHAnsi" w:hAnsiTheme="majorHAnsi" w:cstheme="majorHAnsi"/>
        </w:rPr>
        <w:t xml:space="preserve">relevant to the sale/substance of the contract or are </w:t>
      </w:r>
      <w:r w:rsidR="00626282" w:rsidRPr="006A4551">
        <w:rPr>
          <w:rFonts w:asciiTheme="majorHAnsi" w:hAnsiTheme="majorHAnsi" w:cstheme="majorHAnsi"/>
        </w:rPr>
        <w:t xml:space="preserve">instead </w:t>
      </w:r>
      <w:r w:rsidR="00D86C16" w:rsidRPr="006A4551">
        <w:rPr>
          <w:rFonts w:asciiTheme="majorHAnsi" w:hAnsiTheme="majorHAnsi" w:cstheme="majorHAnsi"/>
        </w:rPr>
        <w:t>serving a collateral purpose. E.g. data harvesting</w:t>
      </w:r>
      <w:r w:rsidR="00BD3F76" w:rsidRPr="006A4551">
        <w:rPr>
          <w:rFonts w:asciiTheme="majorHAnsi" w:hAnsiTheme="majorHAnsi" w:cstheme="majorHAnsi"/>
        </w:rPr>
        <w:t>.</w:t>
      </w:r>
    </w:p>
    <w:p w14:paraId="50682551" w14:textId="5DD3FEC4" w:rsidR="002F4588" w:rsidRPr="006A4551" w:rsidRDefault="00BD3F76" w:rsidP="006A4551">
      <w:pPr>
        <w:spacing w:line="312" w:lineRule="auto"/>
        <w:jc w:val="both"/>
        <w:rPr>
          <w:rFonts w:asciiTheme="majorHAnsi" w:hAnsiTheme="majorHAnsi" w:cstheme="majorHAnsi"/>
        </w:rPr>
      </w:pPr>
      <w:r w:rsidRPr="006A4551">
        <w:rPr>
          <w:rFonts w:asciiTheme="majorHAnsi" w:hAnsiTheme="majorHAnsi" w:cstheme="majorHAnsi"/>
        </w:rPr>
        <w:t xml:space="preserve">In a </w:t>
      </w:r>
      <w:r w:rsidR="00DC1013" w:rsidRPr="006A4551">
        <w:rPr>
          <w:rFonts w:asciiTheme="majorHAnsi" w:hAnsiTheme="majorHAnsi" w:cstheme="majorHAnsi"/>
        </w:rPr>
        <w:t xml:space="preserve">theoretical </w:t>
      </w:r>
      <w:r w:rsidRPr="006A4551">
        <w:rPr>
          <w:rFonts w:asciiTheme="majorHAnsi" w:hAnsiTheme="majorHAnsi" w:cstheme="majorHAnsi"/>
        </w:rPr>
        <w:t>world of smart contracts</w:t>
      </w:r>
      <w:r w:rsidR="00DC1013" w:rsidRPr="006A4551">
        <w:rPr>
          <w:rFonts w:asciiTheme="majorHAnsi" w:hAnsiTheme="majorHAnsi" w:cstheme="majorHAnsi"/>
        </w:rPr>
        <w:t>,</w:t>
      </w:r>
      <w:r w:rsidRPr="006A4551">
        <w:rPr>
          <w:rFonts w:asciiTheme="majorHAnsi" w:hAnsiTheme="majorHAnsi" w:cstheme="majorHAnsi"/>
        </w:rPr>
        <w:t xml:space="preserve"> where tokenised payments are made by internet of things devices </w:t>
      </w:r>
      <w:r w:rsidR="00B174B1" w:rsidRPr="006A4551">
        <w:rPr>
          <w:rFonts w:asciiTheme="majorHAnsi" w:hAnsiTheme="majorHAnsi" w:cstheme="majorHAnsi"/>
        </w:rPr>
        <w:t xml:space="preserve">using integral smart wallets (e.g. Alexa ordering groceries or a prescription, not as remote a possibility as </w:t>
      </w:r>
      <w:proofErr w:type="gramStart"/>
      <w:r w:rsidR="00B174B1" w:rsidRPr="006A4551">
        <w:rPr>
          <w:rFonts w:asciiTheme="majorHAnsi" w:hAnsiTheme="majorHAnsi" w:cstheme="majorHAnsi"/>
        </w:rPr>
        <w:t>respondents  may</w:t>
      </w:r>
      <w:proofErr w:type="gramEnd"/>
      <w:r w:rsidR="00B174B1" w:rsidRPr="006A4551">
        <w:rPr>
          <w:rFonts w:asciiTheme="majorHAnsi" w:hAnsiTheme="majorHAnsi" w:cstheme="majorHAnsi"/>
        </w:rPr>
        <w:t xml:space="preserve"> think) </w:t>
      </w:r>
      <w:r w:rsidR="006F6E37" w:rsidRPr="006A4551">
        <w:rPr>
          <w:rFonts w:asciiTheme="majorHAnsi" w:hAnsiTheme="majorHAnsi" w:cstheme="majorHAnsi"/>
        </w:rPr>
        <w:t xml:space="preserve">and </w:t>
      </w:r>
      <w:r w:rsidR="00E87741" w:rsidRPr="006A4551">
        <w:rPr>
          <w:rFonts w:asciiTheme="majorHAnsi" w:hAnsiTheme="majorHAnsi" w:cstheme="majorHAnsi"/>
        </w:rPr>
        <w:t>where a human person does not review the order, the author advocates that</w:t>
      </w:r>
      <w:r w:rsidR="002F4588" w:rsidRPr="006A4551">
        <w:rPr>
          <w:rFonts w:asciiTheme="majorHAnsi" w:hAnsiTheme="majorHAnsi" w:cstheme="majorHAnsi"/>
        </w:rPr>
        <w:t>:</w:t>
      </w:r>
    </w:p>
    <w:p w14:paraId="72214BB4" w14:textId="7372AA04" w:rsidR="00BD3F76" w:rsidRPr="006A4551" w:rsidRDefault="00E87741" w:rsidP="006A4551">
      <w:pPr>
        <w:pStyle w:val="ListParagraph"/>
        <w:numPr>
          <w:ilvl w:val="0"/>
          <w:numId w:val="4"/>
        </w:numPr>
        <w:spacing w:line="312" w:lineRule="auto"/>
        <w:jc w:val="both"/>
        <w:rPr>
          <w:rFonts w:asciiTheme="majorHAnsi" w:hAnsiTheme="majorHAnsi" w:cstheme="majorHAnsi"/>
        </w:rPr>
      </w:pPr>
      <w:r w:rsidRPr="006A4551">
        <w:rPr>
          <w:rFonts w:asciiTheme="majorHAnsi" w:hAnsiTheme="majorHAnsi" w:cstheme="majorHAnsi"/>
        </w:rPr>
        <w:t xml:space="preserve">there is an imperative </w:t>
      </w:r>
      <w:r w:rsidR="00F10DC2" w:rsidRPr="006A4551">
        <w:rPr>
          <w:rFonts w:asciiTheme="majorHAnsi" w:hAnsiTheme="majorHAnsi" w:cstheme="majorHAnsi"/>
        </w:rPr>
        <w:t>for law makers and the judiciary to consider how this technology can be misused for the furtherance of ha</w:t>
      </w:r>
      <w:r w:rsidR="002F4588" w:rsidRPr="006A4551">
        <w:rPr>
          <w:rFonts w:asciiTheme="majorHAnsi" w:hAnsiTheme="majorHAnsi" w:cstheme="majorHAnsi"/>
        </w:rPr>
        <w:t>rms against consumers, SMEs, countries and the public good; and</w:t>
      </w:r>
    </w:p>
    <w:p w14:paraId="0ED767B3" w14:textId="480D039C" w:rsidR="002F4588" w:rsidRPr="006A4551" w:rsidRDefault="008076E0" w:rsidP="006A4551">
      <w:pPr>
        <w:pStyle w:val="ListParagraph"/>
        <w:numPr>
          <w:ilvl w:val="0"/>
          <w:numId w:val="4"/>
        </w:numPr>
        <w:spacing w:line="312" w:lineRule="auto"/>
        <w:jc w:val="both"/>
        <w:rPr>
          <w:rFonts w:asciiTheme="majorHAnsi" w:hAnsiTheme="majorHAnsi" w:cstheme="majorHAnsi"/>
        </w:rPr>
      </w:pPr>
      <w:r w:rsidRPr="006A4551">
        <w:rPr>
          <w:rFonts w:asciiTheme="majorHAnsi" w:hAnsiTheme="majorHAnsi" w:cstheme="majorHAnsi"/>
        </w:rPr>
        <w:t>how the law should operate or what regulations should be introduced</w:t>
      </w:r>
      <w:r w:rsidR="00FE15F7" w:rsidRPr="006A4551">
        <w:rPr>
          <w:rFonts w:asciiTheme="majorHAnsi" w:hAnsiTheme="majorHAnsi" w:cstheme="majorHAnsi"/>
        </w:rPr>
        <w:t xml:space="preserve"> to limit, mitigate or avoid such harms and abuse</w:t>
      </w:r>
      <w:r w:rsidR="00170561" w:rsidRPr="006A4551">
        <w:rPr>
          <w:rFonts w:asciiTheme="majorHAnsi" w:hAnsiTheme="majorHAnsi" w:cstheme="majorHAnsi"/>
        </w:rPr>
        <w:t>,</w:t>
      </w:r>
    </w:p>
    <w:p w14:paraId="005EA716" w14:textId="71AC8DD1" w:rsidR="00FE15F7" w:rsidRPr="006A4551" w:rsidRDefault="00FE15F7" w:rsidP="006A4551">
      <w:pPr>
        <w:spacing w:line="312" w:lineRule="auto"/>
        <w:jc w:val="both"/>
        <w:rPr>
          <w:rFonts w:asciiTheme="majorHAnsi" w:hAnsiTheme="majorHAnsi" w:cstheme="majorHAnsi"/>
        </w:rPr>
      </w:pPr>
      <w:r w:rsidRPr="006A4551">
        <w:rPr>
          <w:rFonts w:asciiTheme="majorHAnsi" w:hAnsiTheme="majorHAnsi" w:cstheme="majorHAnsi"/>
        </w:rPr>
        <w:t>whil</w:t>
      </w:r>
      <w:r w:rsidR="004513C5" w:rsidRPr="006A4551">
        <w:rPr>
          <w:rFonts w:asciiTheme="majorHAnsi" w:hAnsiTheme="majorHAnsi" w:cstheme="majorHAnsi"/>
        </w:rPr>
        <w:t>st</w:t>
      </w:r>
      <w:r w:rsidR="007E1C3C" w:rsidRPr="006A4551">
        <w:rPr>
          <w:rFonts w:asciiTheme="majorHAnsi" w:hAnsiTheme="majorHAnsi" w:cstheme="majorHAnsi"/>
        </w:rPr>
        <w:t>: (i)</w:t>
      </w:r>
      <w:r w:rsidR="004513C5" w:rsidRPr="006A4551">
        <w:rPr>
          <w:rFonts w:asciiTheme="majorHAnsi" w:hAnsiTheme="majorHAnsi" w:cstheme="majorHAnsi"/>
        </w:rPr>
        <w:t xml:space="preserve"> supporting the adoption of the technologies and maximising the benefit</w:t>
      </w:r>
      <w:r w:rsidR="00FA010B" w:rsidRPr="006A4551">
        <w:rPr>
          <w:rFonts w:asciiTheme="majorHAnsi" w:hAnsiTheme="majorHAnsi" w:cstheme="majorHAnsi"/>
        </w:rPr>
        <w:t>s that can be gained from the technologies</w:t>
      </w:r>
      <w:r w:rsidR="007E1C3C" w:rsidRPr="006A4551">
        <w:rPr>
          <w:rFonts w:asciiTheme="majorHAnsi" w:hAnsiTheme="majorHAnsi" w:cstheme="majorHAnsi"/>
        </w:rPr>
        <w:t>;</w:t>
      </w:r>
      <w:r w:rsidR="00FA010B" w:rsidRPr="006A4551">
        <w:rPr>
          <w:rFonts w:asciiTheme="majorHAnsi" w:hAnsiTheme="majorHAnsi" w:cstheme="majorHAnsi"/>
        </w:rPr>
        <w:t xml:space="preserve"> and </w:t>
      </w:r>
      <w:r w:rsidR="007E1C3C" w:rsidRPr="006A4551">
        <w:rPr>
          <w:rFonts w:asciiTheme="majorHAnsi" w:hAnsiTheme="majorHAnsi" w:cstheme="majorHAnsi"/>
        </w:rPr>
        <w:t xml:space="preserve">(ii) </w:t>
      </w:r>
      <w:r w:rsidR="00FA010B" w:rsidRPr="006A4551">
        <w:rPr>
          <w:rFonts w:asciiTheme="majorHAnsi" w:hAnsiTheme="majorHAnsi" w:cstheme="majorHAnsi"/>
        </w:rPr>
        <w:t>building in transparent and ethical working practices.</w:t>
      </w:r>
    </w:p>
    <w:p w14:paraId="2AB379D7" w14:textId="03A54540" w:rsidR="00891A2E" w:rsidRPr="006A4551" w:rsidRDefault="005C47E6" w:rsidP="006A4551">
      <w:pPr>
        <w:spacing w:line="312" w:lineRule="auto"/>
        <w:jc w:val="both"/>
        <w:rPr>
          <w:rFonts w:asciiTheme="majorHAnsi" w:hAnsiTheme="majorHAnsi" w:cstheme="majorHAnsi"/>
        </w:rPr>
      </w:pPr>
      <w:r w:rsidRPr="006A4551">
        <w:rPr>
          <w:rFonts w:asciiTheme="majorHAnsi" w:hAnsiTheme="majorHAnsi" w:cstheme="majorHAnsi"/>
        </w:rPr>
        <w:t>Jersey law</w:t>
      </w:r>
      <w:r w:rsidR="00891A2E" w:rsidRPr="006A4551">
        <w:rPr>
          <w:rFonts w:asciiTheme="majorHAnsi" w:hAnsiTheme="majorHAnsi" w:cstheme="majorHAnsi"/>
        </w:rPr>
        <w:t xml:space="preserve"> makers and regulators </w:t>
      </w:r>
      <w:r w:rsidR="006F6E37" w:rsidRPr="006A4551">
        <w:rPr>
          <w:rFonts w:asciiTheme="majorHAnsi" w:hAnsiTheme="majorHAnsi" w:cstheme="majorHAnsi"/>
        </w:rPr>
        <w:t xml:space="preserve">have the opportunity </w:t>
      </w:r>
      <w:proofErr w:type="gramStart"/>
      <w:r w:rsidR="006F6E37" w:rsidRPr="006A4551">
        <w:rPr>
          <w:rFonts w:asciiTheme="majorHAnsi" w:hAnsiTheme="majorHAnsi" w:cstheme="majorHAnsi"/>
        </w:rPr>
        <w:t xml:space="preserve">to  </w:t>
      </w:r>
      <w:r w:rsidR="00357662" w:rsidRPr="006A4551">
        <w:rPr>
          <w:rFonts w:asciiTheme="majorHAnsi" w:hAnsiTheme="majorHAnsi" w:cstheme="majorHAnsi"/>
        </w:rPr>
        <w:t>create</w:t>
      </w:r>
      <w:proofErr w:type="gramEnd"/>
      <w:r w:rsidR="00357662" w:rsidRPr="006A4551">
        <w:rPr>
          <w:rFonts w:asciiTheme="majorHAnsi" w:hAnsiTheme="majorHAnsi" w:cstheme="majorHAnsi"/>
        </w:rPr>
        <w:t xml:space="preserve"> an environment for a more-equal position in </w:t>
      </w:r>
      <w:r w:rsidR="00A07719" w:rsidRPr="006A4551">
        <w:rPr>
          <w:rFonts w:asciiTheme="majorHAnsi" w:hAnsiTheme="majorHAnsi" w:cstheme="majorHAnsi"/>
        </w:rPr>
        <w:t>several</w:t>
      </w:r>
      <w:r w:rsidR="00357662" w:rsidRPr="006A4551">
        <w:rPr>
          <w:rFonts w:asciiTheme="majorHAnsi" w:hAnsiTheme="majorHAnsi" w:cstheme="majorHAnsi"/>
        </w:rPr>
        <w:t xml:space="preserve"> ways including:</w:t>
      </w:r>
    </w:p>
    <w:p w14:paraId="66529ADF" w14:textId="7DEBF5F4" w:rsidR="00357662" w:rsidRPr="006A4551" w:rsidRDefault="00357662" w:rsidP="006A4551">
      <w:pPr>
        <w:pStyle w:val="ListParagraph"/>
        <w:numPr>
          <w:ilvl w:val="0"/>
          <w:numId w:val="4"/>
        </w:numPr>
        <w:spacing w:line="312" w:lineRule="auto"/>
        <w:jc w:val="both"/>
        <w:rPr>
          <w:rFonts w:asciiTheme="majorHAnsi" w:hAnsiTheme="majorHAnsi" w:cstheme="majorHAnsi"/>
        </w:rPr>
      </w:pPr>
      <w:r w:rsidRPr="006A4551">
        <w:rPr>
          <w:rFonts w:asciiTheme="majorHAnsi" w:hAnsiTheme="majorHAnsi" w:cstheme="majorHAnsi"/>
        </w:rPr>
        <w:t xml:space="preserve">competition </w:t>
      </w:r>
      <w:r w:rsidR="00160008" w:rsidRPr="006A4551">
        <w:rPr>
          <w:rFonts w:asciiTheme="majorHAnsi" w:hAnsiTheme="majorHAnsi" w:cstheme="majorHAnsi"/>
        </w:rPr>
        <w:t>l</w:t>
      </w:r>
      <w:r w:rsidRPr="006A4551">
        <w:rPr>
          <w:rFonts w:asciiTheme="majorHAnsi" w:hAnsiTheme="majorHAnsi" w:cstheme="majorHAnsi"/>
        </w:rPr>
        <w:t>aw</w:t>
      </w:r>
      <w:r w:rsidR="00160008" w:rsidRPr="006A4551">
        <w:rPr>
          <w:rFonts w:asciiTheme="majorHAnsi" w:hAnsiTheme="majorHAnsi" w:cstheme="majorHAnsi"/>
        </w:rPr>
        <w:t xml:space="preserve"> (preventing and discouraging market abuse</w:t>
      </w:r>
      <w:proofErr w:type="gramStart"/>
      <w:r w:rsidR="00160008" w:rsidRPr="006A4551">
        <w:rPr>
          <w:rFonts w:asciiTheme="majorHAnsi" w:hAnsiTheme="majorHAnsi" w:cstheme="majorHAnsi"/>
        </w:rPr>
        <w:t>)</w:t>
      </w:r>
      <w:r w:rsidR="00CB1E22" w:rsidRPr="006A4551">
        <w:rPr>
          <w:rFonts w:asciiTheme="majorHAnsi" w:hAnsiTheme="majorHAnsi" w:cstheme="majorHAnsi"/>
        </w:rPr>
        <w:t>;</w:t>
      </w:r>
      <w:proofErr w:type="gramEnd"/>
    </w:p>
    <w:p w14:paraId="5FA010AB" w14:textId="686C9D26" w:rsidR="00160008" w:rsidRPr="006A4551" w:rsidRDefault="00160008" w:rsidP="006A4551">
      <w:pPr>
        <w:pStyle w:val="ListParagraph"/>
        <w:numPr>
          <w:ilvl w:val="0"/>
          <w:numId w:val="4"/>
        </w:numPr>
        <w:spacing w:line="312" w:lineRule="auto"/>
        <w:jc w:val="both"/>
        <w:rPr>
          <w:rFonts w:asciiTheme="majorHAnsi" w:hAnsiTheme="majorHAnsi" w:cstheme="majorHAnsi"/>
        </w:rPr>
      </w:pPr>
      <w:r w:rsidRPr="006A4551">
        <w:rPr>
          <w:rFonts w:asciiTheme="majorHAnsi" w:hAnsiTheme="majorHAnsi" w:cstheme="majorHAnsi"/>
        </w:rPr>
        <w:t>market regulation in specific markets where harms are anticipated to be greater</w:t>
      </w:r>
      <w:r w:rsidR="00CB1E22" w:rsidRPr="006A4551">
        <w:rPr>
          <w:rFonts w:asciiTheme="majorHAnsi" w:hAnsiTheme="majorHAnsi" w:cstheme="majorHAnsi"/>
        </w:rPr>
        <w:t xml:space="preserve"> such as lending</w:t>
      </w:r>
      <w:r w:rsidR="00712954" w:rsidRPr="006A4551">
        <w:rPr>
          <w:rFonts w:asciiTheme="majorHAnsi" w:hAnsiTheme="majorHAnsi" w:cstheme="majorHAnsi"/>
        </w:rPr>
        <w:t xml:space="preserve"> and financial </w:t>
      </w:r>
      <w:proofErr w:type="gramStart"/>
      <w:r w:rsidR="00712954" w:rsidRPr="006A4551">
        <w:rPr>
          <w:rFonts w:asciiTheme="majorHAnsi" w:hAnsiTheme="majorHAnsi" w:cstheme="majorHAnsi"/>
        </w:rPr>
        <w:t>services</w:t>
      </w:r>
      <w:r w:rsidR="00CB1E22" w:rsidRPr="006A4551">
        <w:rPr>
          <w:rFonts w:asciiTheme="majorHAnsi" w:hAnsiTheme="majorHAnsi" w:cstheme="majorHAnsi"/>
        </w:rPr>
        <w:t>;</w:t>
      </w:r>
      <w:proofErr w:type="gramEnd"/>
    </w:p>
    <w:p w14:paraId="10C6E184" w14:textId="3BC14F05" w:rsidR="00CB1E22" w:rsidRPr="006A4551" w:rsidRDefault="00B70BDA" w:rsidP="006A4551">
      <w:pPr>
        <w:pStyle w:val="ListParagraph"/>
        <w:numPr>
          <w:ilvl w:val="0"/>
          <w:numId w:val="4"/>
        </w:numPr>
        <w:spacing w:line="312" w:lineRule="auto"/>
        <w:jc w:val="both"/>
        <w:rPr>
          <w:rFonts w:asciiTheme="majorHAnsi" w:hAnsiTheme="majorHAnsi" w:cstheme="majorHAnsi"/>
        </w:rPr>
      </w:pPr>
      <w:r w:rsidRPr="006A4551">
        <w:rPr>
          <w:rFonts w:asciiTheme="majorHAnsi" w:hAnsiTheme="majorHAnsi" w:cstheme="majorHAnsi"/>
        </w:rPr>
        <w:t xml:space="preserve">dictating </w:t>
      </w:r>
      <w:r w:rsidR="00712954" w:rsidRPr="006A4551">
        <w:rPr>
          <w:rFonts w:asciiTheme="majorHAnsi" w:hAnsiTheme="majorHAnsi" w:cstheme="majorHAnsi"/>
        </w:rPr>
        <w:t xml:space="preserve">terms that may be implied into </w:t>
      </w:r>
      <w:r w:rsidRPr="006A4551">
        <w:rPr>
          <w:rFonts w:asciiTheme="majorHAnsi" w:hAnsiTheme="majorHAnsi" w:cstheme="majorHAnsi"/>
        </w:rPr>
        <w:t xml:space="preserve">contracts or certain categories of </w:t>
      </w:r>
      <w:proofErr w:type="gramStart"/>
      <w:r w:rsidRPr="006A4551">
        <w:rPr>
          <w:rFonts w:asciiTheme="majorHAnsi" w:hAnsiTheme="majorHAnsi" w:cstheme="majorHAnsi"/>
        </w:rPr>
        <w:t>contract</w:t>
      </w:r>
      <w:proofErr w:type="gramEnd"/>
    </w:p>
    <w:p w14:paraId="060A2C12" w14:textId="53428463" w:rsidR="00B70BDA" w:rsidRPr="006A4551" w:rsidRDefault="005C47E6" w:rsidP="006A4551">
      <w:pPr>
        <w:pStyle w:val="ListParagraph"/>
        <w:numPr>
          <w:ilvl w:val="0"/>
          <w:numId w:val="4"/>
        </w:numPr>
        <w:spacing w:line="312" w:lineRule="auto"/>
        <w:jc w:val="both"/>
        <w:rPr>
          <w:rFonts w:asciiTheme="majorHAnsi" w:hAnsiTheme="majorHAnsi" w:cstheme="majorHAnsi"/>
        </w:rPr>
      </w:pPr>
      <w:r w:rsidRPr="006A4551">
        <w:rPr>
          <w:rFonts w:asciiTheme="majorHAnsi" w:hAnsiTheme="majorHAnsi" w:cstheme="majorHAnsi"/>
        </w:rPr>
        <w:t>introducing legislation relating to unfair contract terms</w:t>
      </w:r>
    </w:p>
    <w:p w14:paraId="3FE437E2" w14:textId="61B29C9D" w:rsidR="005C47E6" w:rsidRPr="006A4551" w:rsidRDefault="005C47E6" w:rsidP="006A4551">
      <w:pPr>
        <w:pStyle w:val="ListParagraph"/>
        <w:numPr>
          <w:ilvl w:val="0"/>
          <w:numId w:val="4"/>
        </w:numPr>
        <w:spacing w:line="312" w:lineRule="auto"/>
        <w:jc w:val="both"/>
        <w:rPr>
          <w:rFonts w:asciiTheme="majorHAnsi" w:hAnsiTheme="majorHAnsi" w:cstheme="majorHAnsi"/>
        </w:rPr>
      </w:pPr>
      <w:r w:rsidRPr="006A4551">
        <w:rPr>
          <w:rFonts w:asciiTheme="majorHAnsi" w:hAnsiTheme="majorHAnsi" w:cstheme="majorHAnsi"/>
        </w:rPr>
        <w:t>introducing legislation relating to the rights of third parties</w:t>
      </w:r>
      <w:r w:rsidR="00EE452F" w:rsidRPr="006A4551">
        <w:rPr>
          <w:rFonts w:asciiTheme="majorHAnsi" w:hAnsiTheme="majorHAnsi" w:cstheme="majorHAnsi"/>
        </w:rPr>
        <w:t>.</w:t>
      </w:r>
    </w:p>
    <w:p w14:paraId="77F16314" w14:textId="0AF330A3" w:rsidR="00EE452F" w:rsidRPr="006A4551" w:rsidRDefault="00EE452F" w:rsidP="006A4551">
      <w:pPr>
        <w:spacing w:line="312" w:lineRule="auto"/>
        <w:jc w:val="both"/>
        <w:rPr>
          <w:rFonts w:asciiTheme="majorHAnsi" w:hAnsiTheme="majorHAnsi" w:cstheme="majorHAnsi"/>
        </w:rPr>
      </w:pPr>
      <w:r w:rsidRPr="006A4551">
        <w:rPr>
          <w:rFonts w:asciiTheme="majorHAnsi" w:hAnsiTheme="majorHAnsi" w:cstheme="majorHAnsi"/>
        </w:rPr>
        <w:t>I</w:t>
      </w:r>
      <w:r w:rsidR="009C5B9A" w:rsidRPr="006A4551">
        <w:rPr>
          <w:rFonts w:asciiTheme="majorHAnsi" w:hAnsiTheme="majorHAnsi" w:cstheme="majorHAnsi"/>
        </w:rPr>
        <w:t>t should be noted that, i</w:t>
      </w:r>
      <w:r w:rsidRPr="006A4551">
        <w:rPr>
          <w:rFonts w:asciiTheme="majorHAnsi" w:hAnsiTheme="majorHAnsi" w:cstheme="majorHAnsi"/>
        </w:rPr>
        <w:t>n Jersey</w:t>
      </w:r>
      <w:r w:rsidR="00A07719" w:rsidRPr="006A4551">
        <w:rPr>
          <w:rFonts w:asciiTheme="majorHAnsi" w:hAnsiTheme="majorHAnsi" w:cstheme="majorHAnsi"/>
        </w:rPr>
        <w:t>,</w:t>
      </w:r>
      <w:r w:rsidRPr="006A4551">
        <w:rPr>
          <w:rFonts w:asciiTheme="majorHAnsi" w:hAnsiTheme="majorHAnsi" w:cstheme="majorHAnsi"/>
        </w:rPr>
        <w:t xml:space="preserve"> there is no unfair contracts legislation or rights of third parties</w:t>
      </w:r>
      <w:r w:rsidR="009C5B9A" w:rsidRPr="006A4551">
        <w:rPr>
          <w:rFonts w:asciiTheme="majorHAnsi" w:hAnsiTheme="majorHAnsi" w:cstheme="majorHAnsi"/>
        </w:rPr>
        <w:t xml:space="preserve"> </w:t>
      </w:r>
      <w:proofErr w:type="gramStart"/>
      <w:r w:rsidR="009C5B9A" w:rsidRPr="006A4551">
        <w:rPr>
          <w:rFonts w:asciiTheme="majorHAnsi" w:hAnsiTheme="majorHAnsi" w:cstheme="majorHAnsi"/>
        </w:rPr>
        <w:t>similar to</w:t>
      </w:r>
      <w:proofErr w:type="gramEnd"/>
      <w:r w:rsidR="009C5B9A" w:rsidRPr="006A4551">
        <w:rPr>
          <w:rFonts w:asciiTheme="majorHAnsi" w:hAnsiTheme="majorHAnsi" w:cstheme="majorHAnsi"/>
        </w:rPr>
        <w:t xml:space="preserve"> that of the United Kingdom</w:t>
      </w:r>
      <w:r w:rsidR="00A15BA9" w:rsidRPr="006A4551">
        <w:rPr>
          <w:rFonts w:asciiTheme="majorHAnsi" w:hAnsiTheme="majorHAnsi" w:cstheme="majorHAnsi"/>
        </w:rPr>
        <w:t>.</w:t>
      </w:r>
    </w:p>
    <w:p w14:paraId="339789D2" w14:textId="79D0AD45" w:rsidR="004F1ABA" w:rsidRPr="006A4551" w:rsidRDefault="0058304A" w:rsidP="006A4551">
      <w:pPr>
        <w:spacing w:line="312" w:lineRule="auto"/>
        <w:jc w:val="both"/>
        <w:rPr>
          <w:rFonts w:asciiTheme="majorHAnsi" w:hAnsiTheme="majorHAnsi" w:cstheme="majorHAnsi"/>
        </w:rPr>
      </w:pPr>
      <w:r w:rsidRPr="006A4551">
        <w:rPr>
          <w:rFonts w:asciiTheme="majorHAnsi" w:hAnsiTheme="majorHAnsi" w:cstheme="majorHAnsi"/>
        </w:rPr>
        <w:t>Respondents are encourage</w:t>
      </w:r>
      <w:r w:rsidR="00A15BA9" w:rsidRPr="006A4551">
        <w:rPr>
          <w:rFonts w:asciiTheme="majorHAnsi" w:hAnsiTheme="majorHAnsi" w:cstheme="majorHAnsi"/>
        </w:rPr>
        <w:t>d</w:t>
      </w:r>
      <w:r w:rsidRPr="006A4551">
        <w:rPr>
          <w:rFonts w:asciiTheme="majorHAnsi" w:hAnsiTheme="majorHAnsi" w:cstheme="majorHAnsi"/>
        </w:rPr>
        <w:t xml:space="preserve"> to reflect upon potential harms and mitigants in their responses</w:t>
      </w:r>
      <w:r w:rsidR="00A15BA9" w:rsidRPr="006A4551">
        <w:rPr>
          <w:rFonts w:asciiTheme="majorHAnsi" w:hAnsiTheme="majorHAnsi" w:cstheme="majorHAnsi"/>
        </w:rPr>
        <w:t xml:space="preserve"> including whether Jersey should consider legislating in certain areas</w:t>
      </w:r>
      <w:r w:rsidR="00A50E52" w:rsidRPr="006A4551">
        <w:rPr>
          <w:rFonts w:asciiTheme="majorHAnsi" w:hAnsiTheme="majorHAnsi" w:cstheme="majorHAnsi"/>
        </w:rPr>
        <w:t xml:space="preserve"> as outlined above or otherwise.</w:t>
      </w:r>
    </w:p>
    <w:p w14:paraId="027082C7" w14:textId="1F1AEE28" w:rsidR="00A05FEF" w:rsidRPr="006A4551" w:rsidRDefault="00A265D8" w:rsidP="006A4551">
      <w:pPr>
        <w:pStyle w:val="Heading1"/>
        <w:spacing w:line="312" w:lineRule="auto"/>
        <w:rPr>
          <w:rFonts w:cstheme="majorHAnsi"/>
        </w:rPr>
      </w:pPr>
      <w:bookmarkStart w:id="9" w:name="_Toc161101085"/>
      <w:r w:rsidRPr="006A4551">
        <w:rPr>
          <w:rFonts w:cstheme="majorHAnsi"/>
        </w:rPr>
        <w:lastRenderedPageBreak/>
        <w:t>DECENTRALISED AUTONOMOUS ORGANISATIONS “DAO”</w:t>
      </w:r>
      <w:bookmarkEnd w:id="9"/>
    </w:p>
    <w:p w14:paraId="0F652248" w14:textId="6FDDB7CD" w:rsidR="00B04291" w:rsidRPr="006A4551" w:rsidRDefault="00A05FEF" w:rsidP="006A4551">
      <w:pPr>
        <w:pStyle w:val="NormalWeb"/>
        <w:shd w:val="clear" w:color="auto" w:fill="FFFFFF"/>
        <w:spacing w:before="0" w:beforeAutospacing="0" w:after="150" w:afterAutospacing="0" w:line="312" w:lineRule="auto"/>
        <w:jc w:val="both"/>
        <w:rPr>
          <w:rFonts w:asciiTheme="majorHAnsi" w:eastAsiaTheme="minorHAnsi" w:hAnsiTheme="majorHAnsi" w:cstheme="majorHAnsi"/>
          <w:sz w:val="22"/>
          <w:szCs w:val="22"/>
          <w:lang w:eastAsia="en-US"/>
        </w:rPr>
      </w:pPr>
      <w:r w:rsidRPr="006A4551">
        <w:rPr>
          <w:rFonts w:asciiTheme="majorHAnsi" w:eastAsiaTheme="minorHAnsi" w:hAnsiTheme="majorHAnsi" w:cstheme="majorHAnsi"/>
          <w:sz w:val="22"/>
          <w:szCs w:val="22"/>
          <w:lang w:eastAsia="en-US"/>
        </w:rPr>
        <w:t xml:space="preserve">DAOs are </w:t>
      </w:r>
      <w:r w:rsidR="00742C97" w:rsidRPr="006A4551">
        <w:rPr>
          <w:rFonts w:asciiTheme="majorHAnsi" w:eastAsiaTheme="minorHAnsi" w:hAnsiTheme="majorHAnsi" w:cstheme="majorHAnsi"/>
          <w:sz w:val="22"/>
          <w:szCs w:val="22"/>
          <w:lang w:eastAsia="en-US"/>
        </w:rPr>
        <w:t xml:space="preserve">a new type of </w:t>
      </w:r>
      <w:r w:rsidR="00A664A2" w:rsidRPr="006A4551">
        <w:rPr>
          <w:rFonts w:asciiTheme="majorHAnsi" w:eastAsiaTheme="minorHAnsi" w:hAnsiTheme="majorHAnsi" w:cstheme="majorHAnsi"/>
          <w:sz w:val="22"/>
          <w:szCs w:val="22"/>
          <w:lang w:eastAsia="en-US"/>
        </w:rPr>
        <w:t xml:space="preserve">decentralised </w:t>
      </w:r>
      <w:r w:rsidR="00791E8A" w:rsidRPr="006A4551">
        <w:rPr>
          <w:rFonts w:asciiTheme="majorHAnsi" w:eastAsiaTheme="minorHAnsi" w:hAnsiTheme="majorHAnsi" w:cstheme="majorHAnsi"/>
          <w:sz w:val="22"/>
          <w:szCs w:val="22"/>
          <w:lang w:eastAsia="en-US"/>
        </w:rPr>
        <w:t xml:space="preserve">structure </w:t>
      </w:r>
      <w:r w:rsidR="00742C97" w:rsidRPr="006A4551">
        <w:rPr>
          <w:rFonts w:asciiTheme="majorHAnsi" w:eastAsiaTheme="minorHAnsi" w:hAnsiTheme="majorHAnsi" w:cstheme="majorHAnsi"/>
          <w:sz w:val="22"/>
          <w:szCs w:val="22"/>
          <w:lang w:eastAsia="en-US"/>
        </w:rPr>
        <w:t xml:space="preserve">associated with the governance of </w:t>
      </w:r>
      <w:r w:rsidR="00B04291" w:rsidRPr="006A4551">
        <w:rPr>
          <w:rFonts w:asciiTheme="majorHAnsi" w:eastAsiaTheme="minorHAnsi" w:hAnsiTheme="majorHAnsi" w:cstheme="majorHAnsi"/>
          <w:sz w:val="22"/>
          <w:szCs w:val="22"/>
          <w:lang w:eastAsia="en-US"/>
        </w:rPr>
        <w:t>blockchain protocols</w:t>
      </w:r>
      <w:r w:rsidR="008171C7" w:rsidRPr="006A4551">
        <w:rPr>
          <w:rFonts w:asciiTheme="majorHAnsi" w:eastAsiaTheme="minorHAnsi" w:hAnsiTheme="majorHAnsi" w:cstheme="majorHAnsi"/>
          <w:sz w:val="22"/>
          <w:szCs w:val="22"/>
          <w:lang w:eastAsia="en-US"/>
        </w:rPr>
        <w:t xml:space="preserve"> (typically using Ethereum)</w:t>
      </w:r>
      <w:r w:rsidR="00B04291" w:rsidRPr="006A4551">
        <w:rPr>
          <w:rFonts w:asciiTheme="majorHAnsi" w:eastAsiaTheme="minorHAnsi" w:hAnsiTheme="majorHAnsi" w:cstheme="majorHAnsi"/>
          <w:sz w:val="22"/>
          <w:szCs w:val="22"/>
          <w:lang w:eastAsia="en-US"/>
        </w:rPr>
        <w:t>.</w:t>
      </w:r>
      <w:r w:rsidR="00B91513" w:rsidRPr="006A4551">
        <w:rPr>
          <w:rFonts w:asciiTheme="majorHAnsi" w:eastAsiaTheme="minorHAnsi" w:hAnsiTheme="majorHAnsi" w:cstheme="majorHAnsi"/>
          <w:sz w:val="22"/>
          <w:szCs w:val="22"/>
          <w:lang w:eastAsia="en-US"/>
        </w:rPr>
        <w:t xml:space="preserve">  They </w:t>
      </w:r>
      <w:r w:rsidR="00026DFB" w:rsidRPr="006A4551">
        <w:rPr>
          <w:rFonts w:asciiTheme="majorHAnsi" w:eastAsiaTheme="minorHAnsi" w:hAnsiTheme="majorHAnsi" w:cstheme="majorHAnsi"/>
          <w:sz w:val="22"/>
          <w:szCs w:val="22"/>
          <w:lang w:eastAsia="en-US"/>
        </w:rPr>
        <w:t xml:space="preserve">use smart contracts and </w:t>
      </w:r>
      <w:r w:rsidR="00B91513" w:rsidRPr="006A4551">
        <w:rPr>
          <w:rFonts w:asciiTheme="majorHAnsi" w:eastAsiaTheme="minorHAnsi" w:hAnsiTheme="majorHAnsi" w:cstheme="majorHAnsi"/>
          <w:sz w:val="22"/>
          <w:szCs w:val="22"/>
          <w:lang w:eastAsia="en-US"/>
        </w:rPr>
        <w:t>enable members to vote</w:t>
      </w:r>
      <w:r w:rsidR="00F60DCC" w:rsidRPr="006A4551">
        <w:rPr>
          <w:rFonts w:asciiTheme="majorHAnsi" w:eastAsiaTheme="minorHAnsi" w:hAnsiTheme="majorHAnsi" w:cstheme="majorHAnsi"/>
          <w:sz w:val="22"/>
          <w:szCs w:val="22"/>
          <w:lang w:eastAsia="en-US"/>
        </w:rPr>
        <w:t xml:space="preserve"> on certain matters</w:t>
      </w:r>
      <w:r w:rsidR="00403C0F" w:rsidRPr="006A4551">
        <w:rPr>
          <w:rFonts w:asciiTheme="majorHAnsi" w:eastAsiaTheme="minorHAnsi" w:hAnsiTheme="majorHAnsi" w:cstheme="majorHAnsi"/>
          <w:sz w:val="22"/>
          <w:szCs w:val="22"/>
          <w:lang w:eastAsia="en-US"/>
        </w:rPr>
        <w:t xml:space="preserve"> such as </w:t>
      </w:r>
      <w:r w:rsidR="00146C83" w:rsidRPr="006A4551">
        <w:rPr>
          <w:rFonts w:asciiTheme="majorHAnsi" w:eastAsiaTheme="minorHAnsi" w:hAnsiTheme="majorHAnsi" w:cstheme="majorHAnsi"/>
          <w:sz w:val="22"/>
          <w:szCs w:val="22"/>
          <w:lang w:eastAsia="en-US"/>
        </w:rPr>
        <w:t>whether to participate in a transaction</w:t>
      </w:r>
      <w:r w:rsidR="00B32412" w:rsidRPr="006A4551">
        <w:rPr>
          <w:rFonts w:asciiTheme="majorHAnsi" w:eastAsiaTheme="minorHAnsi" w:hAnsiTheme="majorHAnsi" w:cstheme="majorHAnsi"/>
          <w:sz w:val="22"/>
          <w:szCs w:val="22"/>
          <w:lang w:eastAsia="en-US"/>
        </w:rPr>
        <w:t>.</w:t>
      </w:r>
      <w:r w:rsidR="008171C7" w:rsidRPr="006A4551">
        <w:rPr>
          <w:rFonts w:asciiTheme="majorHAnsi" w:eastAsiaTheme="minorHAnsi" w:hAnsiTheme="majorHAnsi" w:cstheme="majorHAnsi"/>
          <w:sz w:val="22"/>
          <w:szCs w:val="22"/>
          <w:lang w:eastAsia="en-US"/>
        </w:rPr>
        <w:t xml:space="preserve">  Examples include Maker DAO</w:t>
      </w:r>
      <w:r w:rsidR="00824FD2" w:rsidRPr="006A4551">
        <w:rPr>
          <w:rFonts w:asciiTheme="majorHAnsi" w:eastAsiaTheme="minorHAnsi" w:hAnsiTheme="majorHAnsi" w:cstheme="majorHAnsi"/>
          <w:sz w:val="22"/>
          <w:szCs w:val="22"/>
          <w:lang w:eastAsia="en-US"/>
        </w:rPr>
        <w:t>,</w:t>
      </w:r>
      <w:r w:rsidR="002E187C" w:rsidRPr="006A4551">
        <w:rPr>
          <w:rStyle w:val="FootnoteReference"/>
          <w:rFonts w:asciiTheme="majorHAnsi" w:hAnsiTheme="majorHAnsi" w:cstheme="majorHAnsi"/>
          <w:lang w:eastAsia="en-US"/>
        </w:rPr>
        <w:footnoteReference w:id="25"/>
      </w:r>
      <w:r w:rsidR="00824FD2" w:rsidRPr="006A4551">
        <w:rPr>
          <w:rFonts w:asciiTheme="majorHAnsi" w:eastAsiaTheme="minorHAnsi" w:hAnsiTheme="majorHAnsi" w:cstheme="majorHAnsi"/>
          <w:sz w:val="22"/>
          <w:szCs w:val="22"/>
          <w:lang w:eastAsia="en-US"/>
        </w:rPr>
        <w:t xml:space="preserve"> </w:t>
      </w:r>
      <w:proofErr w:type="spellStart"/>
      <w:r w:rsidR="00824FD2" w:rsidRPr="006A4551">
        <w:rPr>
          <w:rFonts w:asciiTheme="majorHAnsi" w:eastAsiaTheme="minorHAnsi" w:hAnsiTheme="majorHAnsi" w:cstheme="majorHAnsi"/>
          <w:sz w:val="22"/>
          <w:szCs w:val="22"/>
          <w:lang w:eastAsia="en-US"/>
        </w:rPr>
        <w:t>Decentraland</w:t>
      </w:r>
      <w:proofErr w:type="spellEnd"/>
      <w:r w:rsidR="0078503D" w:rsidRPr="006A4551">
        <w:rPr>
          <w:rStyle w:val="FootnoteReference"/>
          <w:rFonts w:asciiTheme="majorHAnsi" w:hAnsiTheme="majorHAnsi" w:cstheme="majorHAnsi"/>
          <w:lang w:eastAsia="en-US"/>
        </w:rPr>
        <w:footnoteReference w:id="26"/>
      </w:r>
      <w:r w:rsidR="00794C12" w:rsidRPr="006A4551">
        <w:rPr>
          <w:rFonts w:asciiTheme="majorHAnsi" w:eastAsiaTheme="minorHAnsi" w:hAnsiTheme="majorHAnsi" w:cstheme="majorHAnsi"/>
          <w:sz w:val="22"/>
          <w:szCs w:val="22"/>
          <w:lang w:eastAsia="en-US"/>
        </w:rPr>
        <w:t xml:space="preserve"> and </w:t>
      </w:r>
      <w:proofErr w:type="spellStart"/>
      <w:r w:rsidR="00794C12" w:rsidRPr="006A4551">
        <w:rPr>
          <w:rFonts w:asciiTheme="majorHAnsi" w:eastAsiaTheme="minorHAnsi" w:hAnsiTheme="majorHAnsi" w:cstheme="majorHAnsi"/>
          <w:sz w:val="22"/>
          <w:szCs w:val="22"/>
          <w:lang w:eastAsia="en-US"/>
        </w:rPr>
        <w:t>LexDow</w:t>
      </w:r>
      <w:proofErr w:type="spellEnd"/>
      <w:r w:rsidR="00F6169E" w:rsidRPr="006A4551">
        <w:rPr>
          <w:rFonts w:asciiTheme="majorHAnsi" w:eastAsiaTheme="minorHAnsi" w:hAnsiTheme="majorHAnsi" w:cstheme="majorHAnsi"/>
          <w:sz w:val="22"/>
          <w:szCs w:val="22"/>
          <w:lang w:eastAsia="en-US"/>
        </w:rPr>
        <w:t>.</w:t>
      </w:r>
      <w:r w:rsidR="00794C12" w:rsidRPr="006A4551">
        <w:rPr>
          <w:rStyle w:val="FootnoteReference"/>
          <w:rFonts w:asciiTheme="majorHAnsi" w:hAnsiTheme="majorHAnsi" w:cstheme="majorHAnsi"/>
          <w:lang w:eastAsia="en-US"/>
        </w:rPr>
        <w:footnoteReference w:id="27"/>
      </w:r>
      <w:r w:rsidR="00146C83" w:rsidRPr="006A4551">
        <w:rPr>
          <w:rFonts w:asciiTheme="majorHAnsi" w:eastAsiaTheme="minorHAnsi" w:hAnsiTheme="majorHAnsi" w:cstheme="majorHAnsi"/>
          <w:sz w:val="22"/>
          <w:szCs w:val="22"/>
          <w:lang w:eastAsia="en-US"/>
        </w:rPr>
        <w:t xml:space="preserve"> The </w:t>
      </w:r>
      <w:r w:rsidR="004A68D8" w:rsidRPr="006A4551">
        <w:rPr>
          <w:rFonts w:asciiTheme="majorHAnsi" w:eastAsiaTheme="minorHAnsi" w:hAnsiTheme="majorHAnsi" w:cstheme="majorHAnsi"/>
          <w:sz w:val="22"/>
          <w:szCs w:val="22"/>
          <w:lang w:eastAsia="en-US"/>
        </w:rPr>
        <w:t xml:space="preserve">main </w:t>
      </w:r>
      <w:r w:rsidR="00146C83" w:rsidRPr="006A4551">
        <w:rPr>
          <w:rFonts w:asciiTheme="majorHAnsi" w:eastAsiaTheme="minorHAnsi" w:hAnsiTheme="majorHAnsi" w:cstheme="majorHAnsi"/>
          <w:sz w:val="22"/>
          <w:szCs w:val="22"/>
          <w:lang w:eastAsia="en-US"/>
        </w:rPr>
        <w:t xml:space="preserve">idea of a DAO is that there is no centralised authority (e.g. board of directors) and that a DAO </w:t>
      </w:r>
      <w:r w:rsidR="00B54FAB" w:rsidRPr="006A4551">
        <w:rPr>
          <w:rFonts w:asciiTheme="majorHAnsi" w:eastAsiaTheme="minorHAnsi" w:hAnsiTheme="majorHAnsi" w:cstheme="majorHAnsi"/>
          <w:sz w:val="22"/>
          <w:szCs w:val="22"/>
          <w:lang w:eastAsia="en-US"/>
        </w:rPr>
        <w:t>acts only as authorised by its members</w:t>
      </w:r>
      <w:r w:rsidR="005F0AD6" w:rsidRPr="006A4551">
        <w:rPr>
          <w:rFonts w:asciiTheme="majorHAnsi" w:eastAsiaTheme="minorHAnsi" w:hAnsiTheme="majorHAnsi" w:cstheme="majorHAnsi"/>
          <w:sz w:val="22"/>
          <w:szCs w:val="22"/>
          <w:lang w:eastAsia="en-US"/>
        </w:rPr>
        <w:t xml:space="preserve"> in accordance with pre-set rules</w:t>
      </w:r>
      <w:r w:rsidR="00775EAE" w:rsidRPr="006A4551">
        <w:rPr>
          <w:rFonts w:asciiTheme="majorHAnsi" w:eastAsiaTheme="minorHAnsi" w:hAnsiTheme="majorHAnsi" w:cstheme="majorHAnsi"/>
          <w:sz w:val="22"/>
          <w:szCs w:val="22"/>
          <w:lang w:eastAsia="en-US"/>
        </w:rPr>
        <w:t xml:space="preserve"> (coded into smart contacts) or by voting</w:t>
      </w:r>
      <w:r w:rsidR="00982007" w:rsidRPr="006A4551">
        <w:rPr>
          <w:rFonts w:asciiTheme="majorHAnsi" w:eastAsiaTheme="minorHAnsi" w:hAnsiTheme="majorHAnsi" w:cstheme="majorHAnsi"/>
          <w:sz w:val="22"/>
          <w:szCs w:val="22"/>
          <w:lang w:eastAsia="en-US"/>
        </w:rPr>
        <w:t xml:space="preserve"> which limits the need for oversight</w:t>
      </w:r>
      <w:r w:rsidR="005F0AD6" w:rsidRPr="006A4551">
        <w:rPr>
          <w:rFonts w:asciiTheme="majorHAnsi" w:eastAsiaTheme="minorHAnsi" w:hAnsiTheme="majorHAnsi" w:cstheme="majorHAnsi"/>
          <w:sz w:val="22"/>
          <w:szCs w:val="22"/>
          <w:lang w:eastAsia="en-US"/>
        </w:rPr>
        <w:t>.</w:t>
      </w:r>
    </w:p>
    <w:p w14:paraId="62C59D1E" w14:textId="1CD7E169" w:rsidR="00BD59FD" w:rsidRPr="006A4551" w:rsidRDefault="00B32412" w:rsidP="006A4551">
      <w:pPr>
        <w:pStyle w:val="NormalWeb"/>
        <w:shd w:val="clear" w:color="auto" w:fill="FFFFFF"/>
        <w:spacing w:before="0" w:beforeAutospacing="0" w:after="150" w:afterAutospacing="0" w:line="312" w:lineRule="auto"/>
        <w:jc w:val="both"/>
        <w:rPr>
          <w:rFonts w:asciiTheme="majorHAnsi" w:eastAsiaTheme="minorHAnsi" w:hAnsiTheme="majorHAnsi" w:cstheme="majorHAnsi"/>
          <w:sz w:val="22"/>
          <w:szCs w:val="22"/>
          <w:lang w:eastAsia="en-US"/>
        </w:rPr>
      </w:pPr>
      <w:r w:rsidRPr="006A4551">
        <w:rPr>
          <w:rFonts w:asciiTheme="majorHAnsi" w:eastAsiaTheme="minorHAnsi" w:hAnsiTheme="majorHAnsi" w:cstheme="majorHAnsi"/>
          <w:sz w:val="22"/>
          <w:szCs w:val="22"/>
          <w:lang w:eastAsia="en-US"/>
        </w:rPr>
        <w:t xml:space="preserve">DAOs </w:t>
      </w:r>
      <w:r w:rsidR="00CD5C01" w:rsidRPr="006A4551">
        <w:rPr>
          <w:rFonts w:asciiTheme="majorHAnsi" w:eastAsiaTheme="minorHAnsi" w:hAnsiTheme="majorHAnsi" w:cstheme="majorHAnsi"/>
          <w:sz w:val="22"/>
          <w:szCs w:val="22"/>
          <w:lang w:eastAsia="en-US"/>
        </w:rPr>
        <w:t xml:space="preserve">were developed by </w:t>
      </w:r>
      <w:r w:rsidR="00DD1AC6" w:rsidRPr="006A4551">
        <w:rPr>
          <w:rFonts w:asciiTheme="majorHAnsi" w:eastAsiaTheme="minorHAnsi" w:hAnsiTheme="majorHAnsi" w:cstheme="majorHAnsi"/>
          <w:sz w:val="22"/>
          <w:szCs w:val="22"/>
          <w:lang w:eastAsia="en-US"/>
        </w:rPr>
        <w:t xml:space="preserve">the </w:t>
      </w:r>
      <w:r w:rsidR="00FA601D" w:rsidRPr="006A4551">
        <w:rPr>
          <w:rFonts w:asciiTheme="majorHAnsi" w:eastAsiaTheme="minorHAnsi" w:hAnsiTheme="majorHAnsi" w:cstheme="majorHAnsi"/>
          <w:sz w:val="22"/>
          <w:szCs w:val="22"/>
          <w:lang w:eastAsia="en-US"/>
        </w:rPr>
        <w:t>W</w:t>
      </w:r>
      <w:r w:rsidR="00DD1AC6" w:rsidRPr="006A4551">
        <w:rPr>
          <w:rFonts w:asciiTheme="majorHAnsi" w:eastAsiaTheme="minorHAnsi" w:hAnsiTheme="majorHAnsi" w:cstheme="majorHAnsi"/>
          <w:sz w:val="22"/>
          <w:szCs w:val="22"/>
          <w:lang w:eastAsia="en-US"/>
        </w:rPr>
        <w:t xml:space="preserve">eb3 community </w:t>
      </w:r>
      <w:r w:rsidR="00CD5C01" w:rsidRPr="006A4551">
        <w:rPr>
          <w:rFonts w:asciiTheme="majorHAnsi" w:eastAsiaTheme="minorHAnsi" w:hAnsiTheme="majorHAnsi" w:cstheme="majorHAnsi"/>
          <w:sz w:val="22"/>
          <w:szCs w:val="22"/>
          <w:lang w:eastAsia="en-US"/>
        </w:rPr>
        <w:t>and</w:t>
      </w:r>
      <w:r w:rsidR="00632CEB" w:rsidRPr="006A4551">
        <w:rPr>
          <w:rFonts w:asciiTheme="majorHAnsi" w:eastAsiaTheme="minorHAnsi" w:hAnsiTheme="majorHAnsi" w:cstheme="majorHAnsi"/>
          <w:sz w:val="22"/>
          <w:szCs w:val="22"/>
          <w:lang w:eastAsia="en-US"/>
        </w:rPr>
        <w:t xml:space="preserve"> </w:t>
      </w:r>
      <w:r w:rsidR="0016526E" w:rsidRPr="006A4551">
        <w:rPr>
          <w:rFonts w:asciiTheme="majorHAnsi" w:eastAsiaTheme="minorHAnsi" w:hAnsiTheme="majorHAnsi" w:cstheme="majorHAnsi"/>
          <w:sz w:val="22"/>
          <w:szCs w:val="22"/>
          <w:lang w:eastAsia="en-US"/>
        </w:rPr>
        <w:t xml:space="preserve">are not legal entities </w:t>
      </w:r>
      <w:r w:rsidR="0016526E" w:rsidRPr="006A4551">
        <w:rPr>
          <w:rFonts w:asciiTheme="majorHAnsi" w:eastAsiaTheme="minorHAnsi" w:hAnsiTheme="majorHAnsi" w:cstheme="majorHAnsi"/>
          <w:i/>
          <w:iCs/>
          <w:sz w:val="22"/>
          <w:szCs w:val="22"/>
          <w:lang w:eastAsia="en-US"/>
        </w:rPr>
        <w:t>per se</w:t>
      </w:r>
      <w:r w:rsidR="0019446B" w:rsidRPr="006A4551">
        <w:rPr>
          <w:rFonts w:asciiTheme="majorHAnsi" w:eastAsiaTheme="minorHAnsi" w:hAnsiTheme="majorHAnsi" w:cstheme="majorHAnsi"/>
          <w:sz w:val="22"/>
          <w:szCs w:val="22"/>
          <w:lang w:eastAsia="en-US"/>
        </w:rPr>
        <w:t xml:space="preserve">.  DAOs lacking legal personality have met </w:t>
      </w:r>
      <w:r w:rsidR="005A7356" w:rsidRPr="006A4551">
        <w:rPr>
          <w:rFonts w:asciiTheme="majorHAnsi" w:eastAsiaTheme="minorHAnsi" w:hAnsiTheme="majorHAnsi" w:cstheme="majorHAnsi"/>
          <w:sz w:val="22"/>
          <w:szCs w:val="22"/>
          <w:lang w:eastAsia="en-US"/>
        </w:rPr>
        <w:t xml:space="preserve">operational </w:t>
      </w:r>
      <w:r w:rsidR="0019446B" w:rsidRPr="006A4551">
        <w:rPr>
          <w:rFonts w:asciiTheme="majorHAnsi" w:eastAsiaTheme="minorHAnsi" w:hAnsiTheme="majorHAnsi" w:cstheme="majorHAnsi"/>
          <w:sz w:val="22"/>
          <w:szCs w:val="22"/>
          <w:lang w:eastAsia="en-US"/>
        </w:rPr>
        <w:t xml:space="preserve">challenges </w:t>
      </w:r>
      <w:r w:rsidR="005A7356" w:rsidRPr="006A4551">
        <w:rPr>
          <w:rFonts w:asciiTheme="majorHAnsi" w:eastAsiaTheme="minorHAnsi" w:hAnsiTheme="majorHAnsi" w:cstheme="majorHAnsi"/>
          <w:sz w:val="22"/>
          <w:szCs w:val="22"/>
          <w:lang w:eastAsia="en-US"/>
        </w:rPr>
        <w:t xml:space="preserve">stemming from their </w:t>
      </w:r>
      <w:r w:rsidR="0079728B" w:rsidRPr="006A4551">
        <w:rPr>
          <w:rFonts w:asciiTheme="majorHAnsi" w:eastAsiaTheme="minorHAnsi" w:hAnsiTheme="majorHAnsi" w:cstheme="majorHAnsi"/>
          <w:sz w:val="22"/>
          <w:szCs w:val="22"/>
          <w:lang w:eastAsia="en-US"/>
        </w:rPr>
        <w:t>inability to hold assets, cont</w:t>
      </w:r>
      <w:r w:rsidR="00B546F2" w:rsidRPr="006A4551">
        <w:rPr>
          <w:rFonts w:asciiTheme="majorHAnsi" w:eastAsiaTheme="minorHAnsi" w:hAnsiTheme="majorHAnsi" w:cstheme="majorHAnsi"/>
          <w:sz w:val="22"/>
          <w:szCs w:val="22"/>
          <w:lang w:eastAsia="en-US"/>
        </w:rPr>
        <w:t>r</w:t>
      </w:r>
      <w:r w:rsidR="0079728B" w:rsidRPr="006A4551">
        <w:rPr>
          <w:rFonts w:asciiTheme="majorHAnsi" w:eastAsiaTheme="minorHAnsi" w:hAnsiTheme="majorHAnsi" w:cstheme="majorHAnsi"/>
          <w:sz w:val="22"/>
          <w:szCs w:val="22"/>
          <w:lang w:eastAsia="en-US"/>
        </w:rPr>
        <w:t>act, sue and be sue</w:t>
      </w:r>
      <w:r w:rsidR="00F766CA" w:rsidRPr="006A4551">
        <w:rPr>
          <w:rFonts w:asciiTheme="majorHAnsi" w:eastAsiaTheme="minorHAnsi" w:hAnsiTheme="majorHAnsi" w:cstheme="majorHAnsi"/>
          <w:sz w:val="22"/>
          <w:szCs w:val="22"/>
          <w:lang w:eastAsia="en-US"/>
        </w:rPr>
        <w:t xml:space="preserve">d.  </w:t>
      </w:r>
      <w:r w:rsidR="00F16CAD" w:rsidRPr="006A4551">
        <w:rPr>
          <w:rFonts w:asciiTheme="majorHAnsi" w:eastAsiaTheme="minorHAnsi" w:hAnsiTheme="majorHAnsi" w:cstheme="majorHAnsi"/>
          <w:sz w:val="22"/>
          <w:szCs w:val="22"/>
          <w:lang w:eastAsia="en-US"/>
        </w:rPr>
        <w:t xml:space="preserve">Due to the lack of </w:t>
      </w:r>
      <w:r w:rsidR="00330D72" w:rsidRPr="006A4551">
        <w:rPr>
          <w:rFonts w:asciiTheme="majorHAnsi" w:eastAsiaTheme="minorHAnsi" w:hAnsiTheme="majorHAnsi" w:cstheme="majorHAnsi"/>
          <w:sz w:val="22"/>
          <w:szCs w:val="22"/>
          <w:lang w:eastAsia="en-US"/>
        </w:rPr>
        <w:t>legal personality c</w:t>
      </w:r>
      <w:r w:rsidR="00F16CAD" w:rsidRPr="006A4551">
        <w:rPr>
          <w:rFonts w:asciiTheme="majorHAnsi" w:eastAsiaTheme="minorHAnsi" w:hAnsiTheme="majorHAnsi" w:cstheme="majorHAnsi"/>
          <w:sz w:val="22"/>
          <w:szCs w:val="22"/>
          <w:lang w:eastAsia="en-US"/>
        </w:rPr>
        <w:t xml:space="preserve">omparisons could be made </w:t>
      </w:r>
      <w:r w:rsidR="00330D72" w:rsidRPr="006A4551">
        <w:rPr>
          <w:rFonts w:asciiTheme="majorHAnsi" w:eastAsiaTheme="minorHAnsi" w:hAnsiTheme="majorHAnsi" w:cstheme="majorHAnsi"/>
          <w:sz w:val="22"/>
          <w:szCs w:val="22"/>
          <w:lang w:eastAsia="en-US"/>
        </w:rPr>
        <w:t xml:space="preserve">between DAOs and </w:t>
      </w:r>
      <w:r w:rsidR="00F16CAD" w:rsidRPr="006A4551">
        <w:rPr>
          <w:rFonts w:asciiTheme="majorHAnsi" w:eastAsiaTheme="minorHAnsi" w:hAnsiTheme="majorHAnsi" w:cstheme="majorHAnsi"/>
          <w:sz w:val="22"/>
          <w:szCs w:val="22"/>
          <w:lang w:eastAsia="en-US"/>
        </w:rPr>
        <w:t>unincorporated association</w:t>
      </w:r>
      <w:r w:rsidR="00330D72" w:rsidRPr="006A4551">
        <w:rPr>
          <w:rFonts w:asciiTheme="majorHAnsi" w:eastAsiaTheme="minorHAnsi" w:hAnsiTheme="majorHAnsi" w:cstheme="majorHAnsi"/>
          <w:sz w:val="22"/>
          <w:szCs w:val="22"/>
          <w:lang w:eastAsia="en-US"/>
        </w:rPr>
        <w:t>s</w:t>
      </w:r>
      <w:r w:rsidR="00F16CAD" w:rsidRPr="006A4551">
        <w:rPr>
          <w:rFonts w:asciiTheme="majorHAnsi" w:eastAsiaTheme="minorHAnsi" w:hAnsiTheme="majorHAnsi" w:cstheme="majorHAnsi"/>
          <w:sz w:val="22"/>
          <w:szCs w:val="22"/>
          <w:lang w:eastAsia="en-US"/>
        </w:rPr>
        <w:t xml:space="preserve"> </w:t>
      </w:r>
      <w:r w:rsidR="00E6765A" w:rsidRPr="006A4551">
        <w:rPr>
          <w:rFonts w:asciiTheme="majorHAnsi" w:eastAsiaTheme="minorHAnsi" w:hAnsiTheme="majorHAnsi" w:cstheme="majorHAnsi"/>
          <w:sz w:val="22"/>
          <w:szCs w:val="22"/>
          <w:lang w:eastAsia="en-US"/>
        </w:rPr>
        <w:t>(</w:t>
      </w:r>
      <w:r w:rsidR="00F16CAD" w:rsidRPr="006A4551">
        <w:rPr>
          <w:rFonts w:asciiTheme="majorHAnsi" w:eastAsiaTheme="minorHAnsi" w:hAnsiTheme="majorHAnsi" w:cstheme="majorHAnsi"/>
          <w:sz w:val="22"/>
          <w:szCs w:val="22"/>
          <w:lang w:eastAsia="en-US"/>
        </w:rPr>
        <w:t>or friendly societ</w:t>
      </w:r>
      <w:r w:rsidR="00330D72" w:rsidRPr="006A4551">
        <w:rPr>
          <w:rFonts w:asciiTheme="majorHAnsi" w:eastAsiaTheme="minorHAnsi" w:hAnsiTheme="majorHAnsi" w:cstheme="majorHAnsi"/>
          <w:sz w:val="22"/>
          <w:szCs w:val="22"/>
          <w:lang w:eastAsia="en-US"/>
        </w:rPr>
        <w:t>ies</w:t>
      </w:r>
      <w:r w:rsidR="00E6765A" w:rsidRPr="006A4551">
        <w:rPr>
          <w:rFonts w:asciiTheme="majorHAnsi" w:eastAsiaTheme="minorHAnsi" w:hAnsiTheme="majorHAnsi" w:cstheme="majorHAnsi"/>
          <w:sz w:val="22"/>
          <w:szCs w:val="22"/>
          <w:lang w:eastAsia="en-US"/>
        </w:rPr>
        <w:t>)</w:t>
      </w:r>
      <w:r w:rsidR="00F16CAD" w:rsidRPr="006A4551">
        <w:rPr>
          <w:rFonts w:asciiTheme="majorHAnsi" w:eastAsiaTheme="minorHAnsi" w:hAnsiTheme="majorHAnsi" w:cstheme="majorHAnsi"/>
          <w:sz w:val="22"/>
          <w:szCs w:val="22"/>
          <w:lang w:eastAsia="en-US"/>
        </w:rPr>
        <w:t xml:space="preserve">.  </w:t>
      </w:r>
      <w:r w:rsidR="00330D72" w:rsidRPr="006A4551">
        <w:rPr>
          <w:rFonts w:asciiTheme="majorHAnsi" w:eastAsiaTheme="minorHAnsi" w:hAnsiTheme="majorHAnsi" w:cstheme="majorHAnsi"/>
          <w:sz w:val="22"/>
          <w:szCs w:val="22"/>
          <w:lang w:eastAsia="en-US"/>
        </w:rPr>
        <w:t>In such case</w:t>
      </w:r>
      <w:r w:rsidR="00E6765A" w:rsidRPr="006A4551">
        <w:rPr>
          <w:rFonts w:asciiTheme="majorHAnsi" w:eastAsiaTheme="minorHAnsi" w:hAnsiTheme="majorHAnsi" w:cstheme="majorHAnsi"/>
          <w:sz w:val="22"/>
          <w:szCs w:val="22"/>
          <w:lang w:eastAsia="en-US"/>
        </w:rPr>
        <w:t>s</w:t>
      </w:r>
      <w:r w:rsidR="001E24E4" w:rsidRPr="006A4551">
        <w:rPr>
          <w:rFonts w:asciiTheme="majorHAnsi" w:eastAsiaTheme="minorHAnsi" w:hAnsiTheme="majorHAnsi" w:cstheme="majorHAnsi"/>
          <w:sz w:val="22"/>
          <w:szCs w:val="22"/>
          <w:lang w:eastAsia="en-US"/>
        </w:rPr>
        <w:t>, m</w:t>
      </w:r>
      <w:r w:rsidR="009F4FB1" w:rsidRPr="006A4551">
        <w:rPr>
          <w:rFonts w:asciiTheme="majorHAnsi" w:eastAsiaTheme="minorHAnsi" w:hAnsiTheme="majorHAnsi" w:cstheme="majorHAnsi"/>
          <w:sz w:val="22"/>
          <w:szCs w:val="22"/>
          <w:lang w:eastAsia="en-US"/>
        </w:rPr>
        <w:t xml:space="preserve">embers of </w:t>
      </w:r>
      <w:r w:rsidR="009E6652" w:rsidRPr="006A4551">
        <w:rPr>
          <w:rFonts w:asciiTheme="majorHAnsi" w:eastAsiaTheme="minorHAnsi" w:hAnsiTheme="majorHAnsi" w:cstheme="majorHAnsi"/>
          <w:sz w:val="22"/>
          <w:szCs w:val="22"/>
          <w:lang w:eastAsia="en-US"/>
        </w:rPr>
        <w:t xml:space="preserve">a </w:t>
      </w:r>
      <w:r w:rsidR="009F4FB1" w:rsidRPr="006A4551">
        <w:rPr>
          <w:rFonts w:asciiTheme="majorHAnsi" w:eastAsiaTheme="minorHAnsi" w:hAnsiTheme="majorHAnsi" w:cstheme="majorHAnsi"/>
          <w:sz w:val="22"/>
          <w:szCs w:val="22"/>
          <w:lang w:eastAsia="en-US"/>
        </w:rPr>
        <w:t xml:space="preserve">DAO </w:t>
      </w:r>
      <w:r w:rsidR="009A4355" w:rsidRPr="006A4551">
        <w:rPr>
          <w:rFonts w:asciiTheme="majorHAnsi" w:eastAsiaTheme="minorHAnsi" w:hAnsiTheme="majorHAnsi" w:cstheme="majorHAnsi"/>
          <w:sz w:val="22"/>
          <w:szCs w:val="22"/>
          <w:lang w:eastAsia="en-US"/>
        </w:rPr>
        <w:t>(</w:t>
      </w:r>
      <w:r w:rsidR="009E6652" w:rsidRPr="006A4551">
        <w:rPr>
          <w:rFonts w:asciiTheme="majorHAnsi" w:eastAsiaTheme="minorHAnsi" w:hAnsiTheme="majorHAnsi" w:cstheme="majorHAnsi"/>
          <w:sz w:val="22"/>
          <w:szCs w:val="22"/>
          <w:lang w:eastAsia="en-US"/>
        </w:rPr>
        <w:t>that constitute</w:t>
      </w:r>
      <w:r w:rsidR="00E6765A" w:rsidRPr="006A4551">
        <w:rPr>
          <w:rFonts w:asciiTheme="majorHAnsi" w:eastAsiaTheme="minorHAnsi" w:hAnsiTheme="majorHAnsi" w:cstheme="majorHAnsi"/>
          <w:sz w:val="22"/>
          <w:szCs w:val="22"/>
          <w:lang w:eastAsia="en-US"/>
        </w:rPr>
        <w:t>s</w:t>
      </w:r>
      <w:r w:rsidR="009E6652" w:rsidRPr="006A4551">
        <w:rPr>
          <w:rFonts w:asciiTheme="majorHAnsi" w:eastAsiaTheme="minorHAnsi" w:hAnsiTheme="majorHAnsi" w:cstheme="majorHAnsi"/>
          <w:sz w:val="22"/>
          <w:szCs w:val="22"/>
          <w:lang w:eastAsia="en-US"/>
        </w:rPr>
        <w:t xml:space="preserve"> an unincorporated association</w:t>
      </w:r>
      <w:r w:rsidR="009A4355" w:rsidRPr="006A4551">
        <w:rPr>
          <w:rFonts w:asciiTheme="majorHAnsi" w:eastAsiaTheme="minorHAnsi" w:hAnsiTheme="majorHAnsi" w:cstheme="majorHAnsi"/>
          <w:sz w:val="22"/>
          <w:szCs w:val="22"/>
          <w:lang w:eastAsia="en-US"/>
        </w:rPr>
        <w:t>)</w:t>
      </w:r>
      <w:r w:rsidR="009E6652" w:rsidRPr="006A4551">
        <w:rPr>
          <w:rFonts w:asciiTheme="majorHAnsi" w:eastAsiaTheme="minorHAnsi" w:hAnsiTheme="majorHAnsi" w:cstheme="majorHAnsi"/>
          <w:sz w:val="22"/>
          <w:szCs w:val="22"/>
          <w:lang w:eastAsia="en-US"/>
        </w:rPr>
        <w:t xml:space="preserve"> would be </w:t>
      </w:r>
      <w:r w:rsidR="00E6765A" w:rsidRPr="006A4551">
        <w:rPr>
          <w:rFonts w:asciiTheme="majorHAnsi" w:eastAsiaTheme="minorHAnsi" w:hAnsiTheme="majorHAnsi" w:cstheme="majorHAnsi"/>
          <w:sz w:val="22"/>
          <w:szCs w:val="22"/>
          <w:lang w:eastAsia="en-US"/>
        </w:rPr>
        <w:t xml:space="preserve">liable for the </w:t>
      </w:r>
      <w:r w:rsidR="00DC4212" w:rsidRPr="006A4551">
        <w:rPr>
          <w:rFonts w:asciiTheme="majorHAnsi" w:eastAsiaTheme="minorHAnsi" w:hAnsiTheme="majorHAnsi" w:cstheme="majorHAnsi"/>
          <w:sz w:val="22"/>
          <w:szCs w:val="22"/>
          <w:lang w:eastAsia="en-US"/>
        </w:rPr>
        <w:t xml:space="preserve">actions of the DAO </w:t>
      </w:r>
      <w:r w:rsidR="00427466" w:rsidRPr="006A4551">
        <w:rPr>
          <w:rFonts w:asciiTheme="majorHAnsi" w:eastAsiaTheme="minorHAnsi" w:hAnsiTheme="majorHAnsi" w:cstheme="majorHAnsi"/>
          <w:sz w:val="22"/>
          <w:szCs w:val="22"/>
          <w:lang w:eastAsia="en-US"/>
        </w:rPr>
        <w:t>under Jersey law</w:t>
      </w:r>
      <w:r w:rsidR="00D06B6A" w:rsidRPr="006A4551">
        <w:rPr>
          <w:rFonts w:asciiTheme="majorHAnsi" w:eastAsiaTheme="minorHAnsi" w:hAnsiTheme="majorHAnsi" w:cstheme="majorHAnsi"/>
          <w:sz w:val="22"/>
          <w:szCs w:val="22"/>
          <w:lang w:eastAsia="en-US"/>
        </w:rPr>
        <w:t xml:space="preserve"> a feature likely to be undesirable for the members</w:t>
      </w:r>
      <w:r w:rsidR="00EC2CD4" w:rsidRPr="006A4551">
        <w:rPr>
          <w:rFonts w:asciiTheme="majorHAnsi" w:eastAsiaTheme="minorHAnsi" w:hAnsiTheme="majorHAnsi" w:cstheme="majorHAnsi"/>
          <w:sz w:val="22"/>
          <w:szCs w:val="22"/>
          <w:lang w:eastAsia="en-US"/>
        </w:rPr>
        <w:t>hip</w:t>
      </w:r>
      <w:r w:rsidR="000C7937" w:rsidRPr="006A4551">
        <w:rPr>
          <w:rFonts w:asciiTheme="majorHAnsi" w:eastAsiaTheme="minorHAnsi" w:hAnsiTheme="majorHAnsi" w:cstheme="majorHAnsi"/>
          <w:sz w:val="22"/>
          <w:szCs w:val="22"/>
          <w:lang w:eastAsia="en-US"/>
        </w:rPr>
        <w:t>.</w:t>
      </w:r>
      <w:r w:rsidR="00427466" w:rsidRPr="006A4551">
        <w:rPr>
          <w:rFonts w:asciiTheme="majorHAnsi" w:eastAsiaTheme="minorHAnsi" w:hAnsiTheme="majorHAnsi" w:cstheme="majorHAnsi"/>
          <w:sz w:val="22"/>
          <w:szCs w:val="22"/>
          <w:lang w:eastAsia="en-US"/>
        </w:rPr>
        <w:t xml:space="preserve">  </w:t>
      </w:r>
      <w:r w:rsidR="00E6765A" w:rsidRPr="006A4551">
        <w:rPr>
          <w:rFonts w:asciiTheme="majorHAnsi" w:eastAsiaTheme="minorHAnsi" w:hAnsiTheme="majorHAnsi" w:cstheme="majorHAnsi"/>
          <w:sz w:val="22"/>
          <w:szCs w:val="22"/>
          <w:lang w:eastAsia="en-US"/>
        </w:rPr>
        <w:t>Hence that type of structure is t</w:t>
      </w:r>
      <w:r w:rsidR="00427466" w:rsidRPr="006A4551">
        <w:rPr>
          <w:rFonts w:asciiTheme="majorHAnsi" w:eastAsiaTheme="minorHAnsi" w:hAnsiTheme="majorHAnsi" w:cstheme="majorHAnsi"/>
          <w:sz w:val="22"/>
          <w:szCs w:val="22"/>
          <w:lang w:eastAsia="en-US"/>
        </w:rPr>
        <w:t xml:space="preserve">ypically </w:t>
      </w:r>
      <w:r w:rsidR="00E6765A" w:rsidRPr="006A4551">
        <w:rPr>
          <w:rFonts w:asciiTheme="majorHAnsi" w:eastAsiaTheme="minorHAnsi" w:hAnsiTheme="majorHAnsi" w:cstheme="majorHAnsi"/>
          <w:sz w:val="22"/>
          <w:szCs w:val="22"/>
          <w:lang w:eastAsia="en-US"/>
        </w:rPr>
        <w:t xml:space="preserve">used for </w:t>
      </w:r>
      <w:r w:rsidR="00427466" w:rsidRPr="006A4551">
        <w:rPr>
          <w:rFonts w:asciiTheme="majorHAnsi" w:eastAsiaTheme="minorHAnsi" w:hAnsiTheme="majorHAnsi" w:cstheme="majorHAnsi"/>
          <w:sz w:val="22"/>
          <w:szCs w:val="22"/>
          <w:lang w:eastAsia="en-US"/>
        </w:rPr>
        <w:t xml:space="preserve">organisations </w:t>
      </w:r>
      <w:r w:rsidR="00E6765A" w:rsidRPr="006A4551">
        <w:rPr>
          <w:rFonts w:asciiTheme="majorHAnsi" w:eastAsiaTheme="minorHAnsi" w:hAnsiTheme="majorHAnsi" w:cstheme="majorHAnsi"/>
          <w:sz w:val="22"/>
          <w:szCs w:val="22"/>
          <w:lang w:eastAsia="en-US"/>
        </w:rPr>
        <w:t xml:space="preserve">with a small membership </w:t>
      </w:r>
      <w:r w:rsidR="00427466" w:rsidRPr="006A4551">
        <w:rPr>
          <w:rFonts w:asciiTheme="majorHAnsi" w:eastAsiaTheme="minorHAnsi" w:hAnsiTheme="majorHAnsi" w:cstheme="majorHAnsi"/>
          <w:sz w:val="22"/>
          <w:szCs w:val="22"/>
          <w:lang w:eastAsia="en-US"/>
        </w:rPr>
        <w:t>such as sports clubs</w:t>
      </w:r>
      <w:r w:rsidR="00055764" w:rsidRPr="006A4551">
        <w:rPr>
          <w:rFonts w:asciiTheme="majorHAnsi" w:eastAsiaTheme="minorHAnsi" w:hAnsiTheme="majorHAnsi" w:cstheme="majorHAnsi"/>
          <w:sz w:val="22"/>
          <w:szCs w:val="22"/>
          <w:lang w:eastAsia="en-US"/>
        </w:rPr>
        <w:t>.</w:t>
      </w:r>
    </w:p>
    <w:p w14:paraId="1208C0C7" w14:textId="522971FF" w:rsidR="004A0CF8" w:rsidRPr="006A4551" w:rsidRDefault="00B85BD5" w:rsidP="006A4551">
      <w:pPr>
        <w:pStyle w:val="NormalWeb"/>
        <w:shd w:val="clear" w:color="auto" w:fill="FFFFFF"/>
        <w:spacing w:before="0" w:beforeAutospacing="0" w:after="150" w:afterAutospacing="0" w:line="312" w:lineRule="auto"/>
        <w:jc w:val="both"/>
        <w:rPr>
          <w:rFonts w:asciiTheme="majorHAnsi" w:eastAsiaTheme="minorHAnsi" w:hAnsiTheme="majorHAnsi" w:cstheme="majorHAnsi"/>
          <w:sz w:val="22"/>
          <w:szCs w:val="22"/>
          <w:lang w:eastAsia="en-US"/>
        </w:rPr>
      </w:pPr>
      <w:r w:rsidRPr="006A4551">
        <w:rPr>
          <w:rFonts w:asciiTheme="majorHAnsi" w:eastAsiaTheme="minorHAnsi" w:hAnsiTheme="majorHAnsi" w:cstheme="majorHAnsi"/>
          <w:sz w:val="22"/>
          <w:szCs w:val="22"/>
          <w:lang w:eastAsia="en-US"/>
        </w:rPr>
        <w:t xml:space="preserve">Certain States in the United States of America </w:t>
      </w:r>
      <w:r w:rsidR="00F766CA" w:rsidRPr="006A4551">
        <w:rPr>
          <w:rFonts w:asciiTheme="majorHAnsi" w:eastAsiaTheme="minorHAnsi" w:hAnsiTheme="majorHAnsi" w:cstheme="majorHAnsi"/>
          <w:sz w:val="22"/>
          <w:szCs w:val="22"/>
          <w:lang w:eastAsia="en-US"/>
        </w:rPr>
        <w:t>therefore</w:t>
      </w:r>
      <w:r w:rsidRPr="006A4551">
        <w:rPr>
          <w:rFonts w:asciiTheme="majorHAnsi" w:eastAsiaTheme="minorHAnsi" w:hAnsiTheme="majorHAnsi" w:cstheme="majorHAnsi"/>
          <w:sz w:val="22"/>
          <w:szCs w:val="22"/>
          <w:lang w:eastAsia="en-US"/>
        </w:rPr>
        <w:t xml:space="preserve"> introduced legislation recognising DAOs as legal entities such as </w:t>
      </w:r>
      <w:r w:rsidR="004D183E" w:rsidRPr="006A4551">
        <w:rPr>
          <w:rFonts w:asciiTheme="majorHAnsi" w:eastAsiaTheme="minorHAnsi" w:hAnsiTheme="majorHAnsi" w:cstheme="majorHAnsi"/>
          <w:sz w:val="22"/>
          <w:szCs w:val="22"/>
          <w:lang w:eastAsia="en-US"/>
        </w:rPr>
        <w:t xml:space="preserve">the </w:t>
      </w:r>
      <w:r w:rsidR="00904DBD" w:rsidRPr="006A4551">
        <w:rPr>
          <w:rFonts w:asciiTheme="majorHAnsi" w:eastAsiaTheme="minorHAnsi" w:hAnsiTheme="majorHAnsi" w:cstheme="majorHAnsi"/>
          <w:sz w:val="22"/>
          <w:szCs w:val="22"/>
          <w:lang w:eastAsia="en-US"/>
        </w:rPr>
        <w:t xml:space="preserve">blockchain based </w:t>
      </w:r>
      <w:r w:rsidRPr="006A4551">
        <w:rPr>
          <w:rFonts w:asciiTheme="majorHAnsi" w:eastAsiaTheme="minorHAnsi" w:hAnsiTheme="majorHAnsi" w:cstheme="majorHAnsi"/>
          <w:sz w:val="22"/>
          <w:szCs w:val="22"/>
          <w:lang w:eastAsia="en-US"/>
        </w:rPr>
        <w:t>LLC</w:t>
      </w:r>
      <w:r w:rsidR="004D183E" w:rsidRPr="006A4551">
        <w:rPr>
          <w:rFonts w:asciiTheme="majorHAnsi" w:eastAsiaTheme="minorHAnsi" w:hAnsiTheme="majorHAnsi" w:cstheme="majorHAnsi"/>
          <w:sz w:val="22"/>
          <w:szCs w:val="22"/>
          <w:lang w:eastAsia="en-US"/>
        </w:rPr>
        <w:t xml:space="preserve"> law in Vermont</w:t>
      </w:r>
      <w:r w:rsidRPr="006A4551">
        <w:rPr>
          <w:rFonts w:asciiTheme="majorHAnsi" w:eastAsiaTheme="minorHAnsi" w:hAnsiTheme="majorHAnsi" w:cstheme="majorHAnsi"/>
          <w:sz w:val="22"/>
          <w:szCs w:val="22"/>
          <w:lang w:eastAsia="en-US"/>
        </w:rPr>
        <w:t xml:space="preserve">, </w:t>
      </w:r>
      <w:r w:rsidR="004D183E" w:rsidRPr="006A4551">
        <w:rPr>
          <w:rFonts w:asciiTheme="majorHAnsi" w:eastAsiaTheme="minorHAnsi" w:hAnsiTheme="majorHAnsi" w:cstheme="majorHAnsi"/>
          <w:sz w:val="22"/>
          <w:szCs w:val="22"/>
          <w:lang w:eastAsia="en-US"/>
        </w:rPr>
        <w:t xml:space="preserve">the </w:t>
      </w:r>
      <w:r w:rsidRPr="006A4551">
        <w:rPr>
          <w:rFonts w:asciiTheme="majorHAnsi" w:eastAsiaTheme="minorHAnsi" w:hAnsiTheme="majorHAnsi" w:cstheme="majorHAnsi"/>
          <w:sz w:val="22"/>
          <w:szCs w:val="22"/>
          <w:lang w:eastAsia="en-US"/>
        </w:rPr>
        <w:t>DAO LLC</w:t>
      </w:r>
      <w:r w:rsidR="00133131" w:rsidRPr="006A4551">
        <w:rPr>
          <w:rFonts w:asciiTheme="majorHAnsi" w:eastAsiaTheme="minorHAnsi" w:hAnsiTheme="majorHAnsi" w:cstheme="majorHAnsi"/>
          <w:sz w:val="22"/>
          <w:szCs w:val="22"/>
          <w:lang w:eastAsia="en-US"/>
        </w:rPr>
        <w:t xml:space="preserve"> </w:t>
      </w:r>
      <w:r w:rsidR="004D183E" w:rsidRPr="006A4551">
        <w:rPr>
          <w:rFonts w:asciiTheme="majorHAnsi" w:eastAsiaTheme="minorHAnsi" w:hAnsiTheme="majorHAnsi" w:cstheme="majorHAnsi"/>
          <w:sz w:val="22"/>
          <w:szCs w:val="22"/>
          <w:lang w:eastAsia="en-US"/>
        </w:rPr>
        <w:t xml:space="preserve">in Wyoming </w:t>
      </w:r>
      <w:r w:rsidR="00133131" w:rsidRPr="006A4551">
        <w:rPr>
          <w:rFonts w:asciiTheme="majorHAnsi" w:eastAsiaTheme="minorHAnsi" w:hAnsiTheme="majorHAnsi" w:cstheme="majorHAnsi"/>
          <w:sz w:val="22"/>
          <w:szCs w:val="22"/>
          <w:lang w:eastAsia="en-US"/>
        </w:rPr>
        <w:t>(also governed by Wyoming’s LLC law)</w:t>
      </w:r>
      <w:r w:rsidRPr="006A4551">
        <w:rPr>
          <w:rFonts w:asciiTheme="majorHAnsi" w:eastAsiaTheme="minorHAnsi" w:hAnsiTheme="majorHAnsi" w:cstheme="majorHAnsi"/>
          <w:sz w:val="22"/>
          <w:szCs w:val="22"/>
          <w:lang w:eastAsia="en-US"/>
        </w:rPr>
        <w:t xml:space="preserve">, and </w:t>
      </w:r>
      <w:r w:rsidR="004D183E" w:rsidRPr="006A4551">
        <w:rPr>
          <w:rFonts w:asciiTheme="majorHAnsi" w:eastAsiaTheme="minorHAnsi" w:hAnsiTheme="majorHAnsi" w:cstheme="majorHAnsi"/>
          <w:sz w:val="22"/>
          <w:szCs w:val="22"/>
          <w:lang w:eastAsia="en-US"/>
        </w:rPr>
        <w:t xml:space="preserve">the </w:t>
      </w:r>
      <w:r w:rsidRPr="006A4551">
        <w:rPr>
          <w:rFonts w:asciiTheme="majorHAnsi" w:eastAsiaTheme="minorHAnsi" w:hAnsiTheme="majorHAnsi" w:cstheme="majorHAnsi"/>
          <w:sz w:val="22"/>
          <w:szCs w:val="22"/>
          <w:lang w:eastAsia="en-US"/>
        </w:rPr>
        <w:t>D</w:t>
      </w:r>
      <w:r w:rsidR="006473D5" w:rsidRPr="006A4551">
        <w:rPr>
          <w:rFonts w:asciiTheme="majorHAnsi" w:eastAsiaTheme="minorHAnsi" w:hAnsiTheme="majorHAnsi" w:cstheme="majorHAnsi"/>
          <w:sz w:val="22"/>
          <w:szCs w:val="22"/>
          <w:lang w:eastAsia="en-US"/>
        </w:rPr>
        <w:t xml:space="preserve">ecentralised </w:t>
      </w:r>
      <w:r w:rsidRPr="006A4551">
        <w:rPr>
          <w:rFonts w:asciiTheme="majorHAnsi" w:eastAsiaTheme="minorHAnsi" w:hAnsiTheme="majorHAnsi" w:cstheme="majorHAnsi"/>
          <w:sz w:val="22"/>
          <w:szCs w:val="22"/>
          <w:lang w:eastAsia="en-US"/>
        </w:rPr>
        <w:t>O</w:t>
      </w:r>
      <w:r w:rsidR="006473D5" w:rsidRPr="006A4551">
        <w:rPr>
          <w:rFonts w:asciiTheme="majorHAnsi" w:eastAsiaTheme="minorHAnsi" w:hAnsiTheme="majorHAnsi" w:cstheme="majorHAnsi"/>
          <w:sz w:val="22"/>
          <w:szCs w:val="22"/>
          <w:lang w:eastAsia="en-US"/>
        </w:rPr>
        <w:t>rganisation</w:t>
      </w:r>
      <w:r w:rsidRPr="006A4551">
        <w:rPr>
          <w:rFonts w:asciiTheme="majorHAnsi" w:eastAsiaTheme="minorHAnsi" w:hAnsiTheme="majorHAnsi" w:cstheme="majorHAnsi"/>
          <w:sz w:val="22"/>
          <w:szCs w:val="22"/>
          <w:lang w:eastAsia="en-US"/>
        </w:rPr>
        <w:t xml:space="preserve"> LLC</w:t>
      </w:r>
      <w:r w:rsidR="004D183E" w:rsidRPr="006A4551">
        <w:rPr>
          <w:rFonts w:asciiTheme="majorHAnsi" w:eastAsiaTheme="minorHAnsi" w:hAnsiTheme="majorHAnsi" w:cstheme="majorHAnsi"/>
          <w:sz w:val="22"/>
          <w:szCs w:val="22"/>
          <w:lang w:eastAsia="en-US"/>
        </w:rPr>
        <w:t xml:space="preserve"> in Tennessee.  Other countries have </w:t>
      </w:r>
      <w:r w:rsidR="00FF1CE4" w:rsidRPr="006A4551">
        <w:rPr>
          <w:rFonts w:asciiTheme="majorHAnsi" w:eastAsiaTheme="minorHAnsi" w:hAnsiTheme="majorHAnsi" w:cstheme="majorHAnsi"/>
          <w:sz w:val="22"/>
          <w:szCs w:val="22"/>
          <w:lang w:eastAsia="en-US"/>
        </w:rPr>
        <w:t>establish</w:t>
      </w:r>
      <w:r w:rsidR="004D183E" w:rsidRPr="006A4551">
        <w:rPr>
          <w:rFonts w:asciiTheme="majorHAnsi" w:eastAsiaTheme="minorHAnsi" w:hAnsiTheme="majorHAnsi" w:cstheme="majorHAnsi"/>
          <w:sz w:val="22"/>
          <w:szCs w:val="22"/>
          <w:lang w:eastAsia="en-US"/>
        </w:rPr>
        <w:t>ed</w:t>
      </w:r>
      <w:r w:rsidR="00FF1CE4" w:rsidRPr="006A4551">
        <w:rPr>
          <w:rFonts w:asciiTheme="majorHAnsi" w:eastAsiaTheme="minorHAnsi" w:hAnsiTheme="majorHAnsi" w:cstheme="majorHAnsi"/>
          <w:sz w:val="22"/>
          <w:szCs w:val="22"/>
          <w:lang w:eastAsia="en-US"/>
        </w:rPr>
        <w:t xml:space="preserve"> a legal framework</w:t>
      </w:r>
      <w:r w:rsidR="00E709B2" w:rsidRPr="006A4551">
        <w:rPr>
          <w:rFonts w:asciiTheme="majorHAnsi" w:eastAsiaTheme="minorHAnsi" w:hAnsiTheme="majorHAnsi" w:cstheme="majorHAnsi"/>
          <w:sz w:val="22"/>
          <w:szCs w:val="22"/>
          <w:lang w:eastAsia="en-US"/>
        </w:rPr>
        <w:t xml:space="preserve"> tailored for DAOs</w:t>
      </w:r>
      <w:r w:rsidR="004D183E" w:rsidRPr="006A4551">
        <w:rPr>
          <w:rFonts w:asciiTheme="majorHAnsi" w:eastAsiaTheme="minorHAnsi" w:hAnsiTheme="majorHAnsi" w:cstheme="majorHAnsi"/>
          <w:sz w:val="22"/>
          <w:szCs w:val="22"/>
          <w:lang w:eastAsia="en-US"/>
        </w:rPr>
        <w:t xml:space="preserve"> by using foundations </w:t>
      </w:r>
      <w:r w:rsidR="00610060" w:rsidRPr="006A4551">
        <w:rPr>
          <w:rFonts w:asciiTheme="majorHAnsi" w:eastAsiaTheme="minorHAnsi" w:hAnsiTheme="majorHAnsi" w:cstheme="majorHAnsi"/>
          <w:sz w:val="22"/>
          <w:szCs w:val="22"/>
          <w:lang w:eastAsia="en-US"/>
        </w:rPr>
        <w:t xml:space="preserve">and companies </w:t>
      </w:r>
      <w:r w:rsidR="004D183E" w:rsidRPr="006A4551">
        <w:rPr>
          <w:rFonts w:asciiTheme="majorHAnsi" w:eastAsiaTheme="minorHAnsi" w:hAnsiTheme="majorHAnsi" w:cstheme="majorHAnsi"/>
          <w:sz w:val="22"/>
          <w:szCs w:val="22"/>
          <w:lang w:eastAsia="en-US"/>
        </w:rPr>
        <w:t xml:space="preserve">as a legal wrapper for DAOs such as </w:t>
      </w:r>
      <w:r w:rsidR="004A0CF8" w:rsidRPr="006A4551">
        <w:rPr>
          <w:rFonts w:asciiTheme="majorHAnsi" w:eastAsiaTheme="minorHAnsi" w:hAnsiTheme="majorHAnsi" w:cstheme="majorHAnsi"/>
          <w:sz w:val="22"/>
          <w:szCs w:val="22"/>
          <w:lang w:eastAsia="en-US"/>
        </w:rPr>
        <w:t xml:space="preserve">Switzerland, Singapore, Liechtenstein and the </w:t>
      </w:r>
      <w:r w:rsidR="00DE679F" w:rsidRPr="006A4551">
        <w:rPr>
          <w:rFonts w:asciiTheme="majorHAnsi" w:eastAsiaTheme="minorHAnsi" w:hAnsiTheme="majorHAnsi" w:cstheme="majorHAnsi"/>
          <w:sz w:val="22"/>
          <w:szCs w:val="22"/>
          <w:lang w:eastAsia="en-US"/>
        </w:rPr>
        <w:t xml:space="preserve">Cayman </w:t>
      </w:r>
      <w:r w:rsidR="004A0CF8" w:rsidRPr="006A4551">
        <w:rPr>
          <w:rFonts w:asciiTheme="majorHAnsi" w:eastAsiaTheme="minorHAnsi" w:hAnsiTheme="majorHAnsi" w:cstheme="majorHAnsi"/>
          <w:sz w:val="22"/>
          <w:szCs w:val="22"/>
          <w:lang w:eastAsia="en-US"/>
        </w:rPr>
        <w:t>Islands</w:t>
      </w:r>
      <w:r w:rsidR="00FB0D6F" w:rsidRPr="006A4551">
        <w:rPr>
          <w:rFonts w:asciiTheme="majorHAnsi" w:eastAsiaTheme="minorHAnsi" w:hAnsiTheme="majorHAnsi" w:cstheme="majorHAnsi"/>
          <w:sz w:val="22"/>
          <w:szCs w:val="22"/>
          <w:lang w:eastAsia="en-US"/>
        </w:rPr>
        <w:t xml:space="preserve"> (the Cayman Islands Foundation Companies Act, 2017)</w:t>
      </w:r>
      <w:r w:rsidR="002C7B09" w:rsidRPr="006A4551">
        <w:rPr>
          <w:rFonts w:asciiTheme="majorHAnsi" w:eastAsiaTheme="minorHAnsi" w:hAnsiTheme="majorHAnsi" w:cstheme="majorHAnsi"/>
          <w:sz w:val="22"/>
          <w:szCs w:val="22"/>
          <w:lang w:eastAsia="en-US"/>
        </w:rPr>
        <w:t xml:space="preserve">, although jurisdictions differ as to whether the </w:t>
      </w:r>
      <w:r w:rsidR="00FB0D6F" w:rsidRPr="006A4551">
        <w:rPr>
          <w:rFonts w:asciiTheme="majorHAnsi" w:eastAsiaTheme="minorHAnsi" w:hAnsiTheme="majorHAnsi" w:cstheme="majorHAnsi"/>
          <w:sz w:val="22"/>
          <w:szCs w:val="22"/>
          <w:lang w:eastAsia="en-US"/>
        </w:rPr>
        <w:t xml:space="preserve">DAO </w:t>
      </w:r>
      <w:r w:rsidR="002C7B09" w:rsidRPr="006A4551">
        <w:rPr>
          <w:rFonts w:asciiTheme="majorHAnsi" w:eastAsiaTheme="minorHAnsi" w:hAnsiTheme="majorHAnsi" w:cstheme="majorHAnsi"/>
          <w:sz w:val="22"/>
          <w:szCs w:val="22"/>
          <w:lang w:eastAsia="en-US"/>
        </w:rPr>
        <w:t>are for profit or not for profit</w:t>
      </w:r>
      <w:r w:rsidR="00FB0D6F" w:rsidRPr="006A4551">
        <w:rPr>
          <w:rFonts w:asciiTheme="majorHAnsi" w:eastAsiaTheme="minorHAnsi" w:hAnsiTheme="majorHAnsi" w:cstheme="majorHAnsi"/>
          <w:sz w:val="22"/>
          <w:szCs w:val="22"/>
          <w:lang w:eastAsia="en-US"/>
        </w:rPr>
        <w:t xml:space="preserve"> and their KYC requirements</w:t>
      </w:r>
      <w:r w:rsidR="002C7B09" w:rsidRPr="006A4551">
        <w:rPr>
          <w:rFonts w:asciiTheme="majorHAnsi" w:eastAsiaTheme="minorHAnsi" w:hAnsiTheme="majorHAnsi" w:cstheme="majorHAnsi"/>
          <w:sz w:val="22"/>
          <w:szCs w:val="22"/>
          <w:lang w:eastAsia="en-US"/>
        </w:rPr>
        <w:t>.</w:t>
      </w:r>
    </w:p>
    <w:p w14:paraId="19E922A9" w14:textId="7E9A8344" w:rsidR="003A4626" w:rsidRPr="006A4551" w:rsidRDefault="003A4626" w:rsidP="006A4551">
      <w:pPr>
        <w:pStyle w:val="NormalWeb"/>
        <w:shd w:val="clear" w:color="auto" w:fill="FFFFFF"/>
        <w:spacing w:before="0" w:beforeAutospacing="0" w:after="150" w:afterAutospacing="0" w:line="312" w:lineRule="auto"/>
        <w:rPr>
          <w:rFonts w:asciiTheme="majorHAnsi" w:eastAsiaTheme="minorHAnsi" w:hAnsiTheme="majorHAnsi" w:cstheme="majorHAnsi"/>
          <w:sz w:val="22"/>
          <w:szCs w:val="22"/>
          <w:lang w:eastAsia="en-US"/>
        </w:rPr>
      </w:pPr>
      <w:r w:rsidRPr="006A4551">
        <w:rPr>
          <w:rFonts w:asciiTheme="majorHAnsi" w:eastAsiaTheme="minorHAnsi" w:hAnsiTheme="majorHAnsi" w:cstheme="majorHAnsi"/>
          <w:sz w:val="22"/>
          <w:szCs w:val="22"/>
          <w:lang w:eastAsia="en-US"/>
        </w:rPr>
        <w:t xml:space="preserve">The UKLC are undertaking a 15-month scoping study to explore and describe the current treatment of DAOs under the law of England and Wales and identify options for how they should be treated in law in the future.  </w:t>
      </w:r>
    </w:p>
    <w:p w14:paraId="07A22F3D" w14:textId="0302F1F0" w:rsidR="00642C80" w:rsidRPr="006A4551" w:rsidRDefault="00450C5F" w:rsidP="006A4551">
      <w:pPr>
        <w:pStyle w:val="NormalWeb"/>
        <w:shd w:val="clear" w:color="auto" w:fill="FFFFFF"/>
        <w:spacing w:before="0" w:beforeAutospacing="0" w:after="150" w:afterAutospacing="0" w:line="312" w:lineRule="auto"/>
        <w:jc w:val="both"/>
        <w:rPr>
          <w:rFonts w:asciiTheme="majorHAnsi" w:eastAsiaTheme="minorHAnsi" w:hAnsiTheme="majorHAnsi" w:cstheme="majorHAnsi"/>
          <w:sz w:val="22"/>
          <w:szCs w:val="22"/>
          <w:lang w:eastAsia="en-US"/>
        </w:rPr>
      </w:pPr>
      <w:r w:rsidRPr="006A4551">
        <w:rPr>
          <w:rFonts w:asciiTheme="majorHAnsi" w:eastAsiaTheme="minorHAnsi" w:hAnsiTheme="majorHAnsi" w:cstheme="majorHAnsi"/>
          <w:sz w:val="22"/>
          <w:szCs w:val="22"/>
          <w:lang w:eastAsia="en-US"/>
        </w:rPr>
        <w:t xml:space="preserve">This Consultation will address whether Jersey should introduce its own DAO legislation </w:t>
      </w:r>
      <w:r w:rsidR="004E2F1B" w:rsidRPr="006A4551">
        <w:rPr>
          <w:rFonts w:asciiTheme="majorHAnsi" w:eastAsiaTheme="minorHAnsi" w:hAnsiTheme="majorHAnsi" w:cstheme="majorHAnsi"/>
          <w:sz w:val="22"/>
          <w:szCs w:val="22"/>
          <w:lang w:eastAsia="en-US"/>
        </w:rPr>
        <w:t xml:space="preserve">to </w:t>
      </w:r>
      <w:proofErr w:type="gramStart"/>
      <w:r w:rsidR="00EC4B83" w:rsidRPr="006A4551">
        <w:rPr>
          <w:rFonts w:asciiTheme="majorHAnsi" w:eastAsiaTheme="minorHAnsi" w:hAnsiTheme="majorHAnsi" w:cstheme="majorHAnsi"/>
          <w:sz w:val="22"/>
          <w:szCs w:val="22"/>
          <w:lang w:eastAsia="en-US"/>
        </w:rPr>
        <w:t xml:space="preserve">recognise </w:t>
      </w:r>
      <w:r w:rsidR="004E2F1B" w:rsidRPr="006A4551">
        <w:rPr>
          <w:rFonts w:asciiTheme="majorHAnsi" w:eastAsiaTheme="minorHAnsi" w:hAnsiTheme="majorHAnsi" w:cstheme="majorHAnsi"/>
          <w:sz w:val="22"/>
          <w:szCs w:val="22"/>
          <w:lang w:eastAsia="en-US"/>
        </w:rPr>
        <w:t xml:space="preserve"> DAOs</w:t>
      </w:r>
      <w:proofErr w:type="gramEnd"/>
      <w:r w:rsidR="004E2F1B" w:rsidRPr="006A4551">
        <w:rPr>
          <w:rFonts w:asciiTheme="majorHAnsi" w:eastAsiaTheme="minorHAnsi" w:hAnsiTheme="majorHAnsi" w:cstheme="majorHAnsi"/>
          <w:sz w:val="22"/>
          <w:szCs w:val="22"/>
          <w:lang w:eastAsia="en-US"/>
        </w:rPr>
        <w:t xml:space="preserve"> </w:t>
      </w:r>
      <w:r w:rsidR="00EC4B83" w:rsidRPr="006A4551">
        <w:rPr>
          <w:rFonts w:asciiTheme="majorHAnsi" w:eastAsiaTheme="minorHAnsi" w:hAnsiTheme="majorHAnsi" w:cstheme="majorHAnsi"/>
          <w:sz w:val="22"/>
          <w:szCs w:val="22"/>
          <w:lang w:eastAsia="en-US"/>
        </w:rPr>
        <w:t xml:space="preserve">a having </w:t>
      </w:r>
      <w:r w:rsidR="004E2F1B" w:rsidRPr="006A4551">
        <w:rPr>
          <w:rFonts w:asciiTheme="majorHAnsi" w:eastAsiaTheme="minorHAnsi" w:hAnsiTheme="majorHAnsi" w:cstheme="majorHAnsi"/>
          <w:sz w:val="22"/>
          <w:szCs w:val="22"/>
          <w:lang w:eastAsia="en-US"/>
        </w:rPr>
        <w:t xml:space="preserve">separate legal personality </w:t>
      </w:r>
      <w:r w:rsidRPr="006A4551">
        <w:rPr>
          <w:rFonts w:asciiTheme="majorHAnsi" w:eastAsiaTheme="minorHAnsi" w:hAnsiTheme="majorHAnsi" w:cstheme="majorHAnsi"/>
          <w:sz w:val="22"/>
          <w:szCs w:val="22"/>
          <w:lang w:eastAsia="en-US"/>
        </w:rPr>
        <w:t xml:space="preserve">or </w:t>
      </w:r>
      <w:r w:rsidR="003A3CFA" w:rsidRPr="006A4551">
        <w:rPr>
          <w:rFonts w:asciiTheme="majorHAnsi" w:eastAsiaTheme="minorHAnsi" w:hAnsiTheme="majorHAnsi" w:cstheme="majorHAnsi"/>
          <w:sz w:val="22"/>
          <w:szCs w:val="22"/>
          <w:lang w:eastAsia="en-US"/>
        </w:rPr>
        <w:t xml:space="preserve">to extend </w:t>
      </w:r>
      <w:r w:rsidRPr="006A4551">
        <w:rPr>
          <w:rFonts w:asciiTheme="majorHAnsi" w:eastAsiaTheme="minorHAnsi" w:hAnsiTheme="majorHAnsi" w:cstheme="majorHAnsi"/>
          <w:sz w:val="22"/>
          <w:szCs w:val="22"/>
          <w:lang w:eastAsia="en-US"/>
        </w:rPr>
        <w:t xml:space="preserve">existing principles of companies law </w:t>
      </w:r>
      <w:r w:rsidR="003A3CFA" w:rsidRPr="006A4551">
        <w:rPr>
          <w:rFonts w:asciiTheme="majorHAnsi" w:eastAsiaTheme="minorHAnsi" w:hAnsiTheme="majorHAnsi" w:cstheme="majorHAnsi"/>
          <w:sz w:val="22"/>
          <w:szCs w:val="22"/>
          <w:lang w:eastAsia="en-US"/>
        </w:rPr>
        <w:t xml:space="preserve">to DAOs </w:t>
      </w:r>
      <w:r w:rsidRPr="006A4551">
        <w:rPr>
          <w:rFonts w:asciiTheme="majorHAnsi" w:eastAsiaTheme="minorHAnsi" w:hAnsiTheme="majorHAnsi" w:cstheme="majorHAnsi"/>
          <w:sz w:val="22"/>
          <w:szCs w:val="22"/>
          <w:lang w:eastAsia="en-US"/>
        </w:rPr>
        <w:t xml:space="preserve">and/or </w:t>
      </w:r>
      <w:r w:rsidR="003A3CFA" w:rsidRPr="006A4551">
        <w:rPr>
          <w:rFonts w:asciiTheme="majorHAnsi" w:eastAsiaTheme="minorHAnsi" w:hAnsiTheme="majorHAnsi" w:cstheme="majorHAnsi"/>
          <w:sz w:val="22"/>
          <w:szCs w:val="22"/>
          <w:lang w:eastAsia="en-US"/>
        </w:rPr>
        <w:t xml:space="preserve">use </w:t>
      </w:r>
      <w:r w:rsidR="00AD29D0" w:rsidRPr="006A4551">
        <w:rPr>
          <w:rFonts w:asciiTheme="majorHAnsi" w:eastAsiaTheme="minorHAnsi" w:hAnsiTheme="majorHAnsi" w:cstheme="majorHAnsi"/>
          <w:sz w:val="22"/>
          <w:szCs w:val="22"/>
          <w:lang w:eastAsia="en-US"/>
        </w:rPr>
        <w:t xml:space="preserve">the Jersey </w:t>
      </w:r>
      <w:r w:rsidRPr="006A4551">
        <w:rPr>
          <w:rFonts w:asciiTheme="majorHAnsi" w:eastAsiaTheme="minorHAnsi" w:hAnsiTheme="majorHAnsi" w:cstheme="majorHAnsi"/>
          <w:sz w:val="22"/>
          <w:szCs w:val="22"/>
          <w:lang w:eastAsia="en-US"/>
        </w:rPr>
        <w:t>foundations law a legal wrapper</w:t>
      </w:r>
      <w:r w:rsidR="00AD29D0" w:rsidRPr="006A4551">
        <w:rPr>
          <w:rFonts w:asciiTheme="majorHAnsi" w:eastAsiaTheme="minorHAnsi" w:hAnsiTheme="majorHAnsi" w:cstheme="majorHAnsi"/>
          <w:sz w:val="22"/>
          <w:szCs w:val="22"/>
          <w:lang w:eastAsia="en-US"/>
        </w:rPr>
        <w:t xml:space="preserve"> for DAOs</w:t>
      </w:r>
      <w:r w:rsidRPr="006A4551">
        <w:rPr>
          <w:rFonts w:asciiTheme="majorHAnsi" w:eastAsiaTheme="minorHAnsi" w:hAnsiTheme="majorHAnsi" w:cstheme="majorHAnsi"/>
          <w:sz w:val="22"/>
          <w:szCs w:val="22"/>
          <w:lang w:eastAsia="en-US"/>
        </w:rPr>
        <w:t>.</w:t>
      </w:r>
      <w:r w:rsidR="00D733BA" w:rsidRPr="006A4551">
        <w:rPr>
          <w:rFonts w:asciiTheme="majorHAnsi" w:eastAsiaTheme="minorHAnsi" w:hAnsiTheme="majorHAnsi" w:cstheme="majorHAnsi"/>
          <w:sz w:val="22"/>
          <w:szCs w:val="22"/>
          <w:lang w:eastAsia="en-US"/>
        </w:rPr>
        <w:t xml:space="preserve">  Failure to </w:t>
      </w:r>
      <w:r w:rsidR="007F560B" w:rsidRPr="006A4551">
        <w:rPr>
          <w:rFonts w:asciiTheme="majorHAnsi" w:eastAsiaTheme="minorHAnsi" w:hAnsiTheme="majorHAnsi" w:cstheme="majorHAnsi"/>
          <w:sz w:val="22"/>
          <w:szCs w:val="22"/>
          <w:lang w:eastAsia="en-US"/>
        </w:rPr>
        <w:t xml:space="preserve">promote </w:t>
      </w:r>
      <w:r w:rsidR="00EC43C2" w:rsidRPr="006A4551">
        <w:rPr>
          <w:rFonts w:asciiTheme="majorHAnsi" w:eastAsiaTheme="minorHAnsi" w:hAnsiTheme="majorHAnsi" w:cstheme="majorHAnsi"/>
          <w:sz w:val="22"/>
          <w:szCs w:val="22"/>
          <w:lang w:eastAsia="en-US"/>
        </w:rPr>
        <w:t xml:space="preserve">a structure suitable for DAOs could </w:t>
      </w:r>
      <w:r w:rsidR="00015D9C" w:rsidRPr="006A4551">
        <w:rPr>
          <w:rFonts w:asciiTheme="majorHAnsi" w:eastAsiaTheme="minorHAnsi" w:hAnsiTheme="majorHAnsi" w:cstheme="majorHAnsi"/>
          <w:sz w:val="22"/>
          <w:szCs w:val="22"/>
          <w:lang w:eastAsia="en-US"/>
        </w:rPr>
        <w:t xml:space="preserve">risk </w:t>
      </w:r>
      <w:r w:rsidR="00EC43C2" w:rsidRPr="006A4551">
        <w:rPr>
          <w:rFonts w:asciiTheme="majorHAnsi" w:eastAsiaTheme="minorHAnsi" w:hAnsiTheme="majorHAnsi" w:cstheme="majorHAnsi"/>
          <w:sz w:val="22"/>
          <w:szCs w:val="22"/>
          <w:lang w:eastAsia="en-US"/>
        </w:rPr>
        <w:t xml:space="preserve">Jersey </w:t>
      </w:r>
      <w:r w:rsidR="00015D9C" w:rsidRPr="006A4551">
        <w:rPr>
          <w:rFonts w:asciiTheme="majorHAnsi" w:eastAsiaTheme="minorHAnsi" w:hAnsiTheme="majorHAnsi" w:cstheme="majorHAnsi"/>
          <w:sz w:val="22"/>
          <w:szCs w:val="22"/>
          <w:lang w:eastAsia="en-US"/>
        </w:rPr>
        <w:t xml:space="preserve">being overlooked </w:t>
      </w:r>
      <w:r w:rsidR="00895D92" w:rsidRPr="006A4551">
        <w:rPr>
          <w:rFonts w:asciiTheme="majorHAnsi" w:eastAsiaTheme="minorHAnsi" w:hAnsiTheme="majorHAnsi" w:cstheme="majorHAnsi"/>
          <w:sz w:val="22"/>
          <w:szCs w:val="22"/>
          <w:lang w:eastAsia="en-US"/>
        </w:rPr>
        <w:t xml:space="preserve">by </w:t>
      </w:r>
      <w:r w:rsidR="00626F25" w:rsidRPr="006A4551">
        <w:rPr>
          <w:rFonts w:asciiTheme="majorHAnsi" w:eastAsiaTheme="minorHAnsi" w:hAnsiTheme="majorHAnsi" w:cstheme="majorHAnsi"/>
          <w:sz w:val="22"/>
          <w:szCs w:val="22"/>
          <w:lang w:eastAsia="en-US"/>
        </w:rPr>
        <w:t>the W</w:t>
      </w:r>
      <w:r w:rsidR="007F560B" w:rsidRPr="006A4551">
        <w:rPr>
          <w:rFonts w:asciiTheme="majorHAnsi" w:eastAsiaTheme="minorHAnsi" w:hAnsiTheme="majorHAnsi" w:cstheme="majorHAnsi"/>
          <w:sz w:val="22"/>
          <w:szCs w:val="22"/>
          <w:lang w:eastAsia="en-US"/>
        </w:rPr>
        <w:t xml:space="preserve">eb3 </w:t>
      </w:r>
      <w:r w:rsidR="00626F25" w:rsidRPr="006A4551">
        <w:rPr>
          <w:rFonts w:asciiTheme="majorHAnsi" w:eastAsiaTheme="minorHAnsi" w:hAnsiTheme="majorHAnsi" w:cstheme="majorHAnsi"/>
          <w:sz w:val="22"/>
          <w:szCs w:val="22"/>
          <w:lang w:eastAsia="en-US"/>
        </w:rPr>
        <w:t xml:space="preserve">community </w:t>
      </w:r>
      <w:r w:rsidR="00921F60" w:rsidRPr="006A4551">
        <w:rPr>
          <w:rFonts w:asciiTheme="majorHAnsi" w:eastAsiaTheme="minorHAnsi" w:hAnsiTheme="majorHAnsi" w:cstheme="majorHAnsi"/>
          <w:sz w:val="22"/>
          <w:szCs w:val="22"/>
          <w:lang w:eastAsia="en-US"/>
        </w:rPr>
        <w:t xml:space="preserve">and </w:t>
      </w:r>
      <w:r w:rsidR="00204EA1" w:rsidRPr="006A4551">
        <w:rPr>
          <w:rFonts w:asciiTheme="majorHAnsi" w:eastAsiaTheme="minorHAnsi" w:hAnsiTheme="majorHAnsi" w:cstheme="majorHAnsi"/>
          <w:sz w:val="22"/>
          <w:szCs w:val="22"/>
          <w:lang w:eastAsia="en-US"/>
        </w:rPr>
        <w:t xml:space="preserve">miss an </w:t>
      </w:r>
      <w:r w:rsidR="002D7423" w:rsidRPr="006A4551">
        <w:rPr>
          <w:rFonts w:asciiTheme="majorHAnsi" w:eastAsiaTheme="minorHAnsi" w:hAnsiTheme="majorHAnsi" w:cstheme="majorHAnsi"/>
          <w:sz w:val="22"/>
          <w:szCs w:val="22"/>
          <w:lang w:eastAsia="en-US"/>
        </w:rPr>
        <w:t xml:space="preserve">opportunity to participate in </w:t>
      </w:r>
      <w:r w:rsidR="00204EA1" w:rsidRPr="006A4551">
        <w:rPr>
          <w:rFonts w:asciiTheme="majorHAnsi" w:eastAsiaTheme="minorHAnsi" w:hAnsiTheme="majorHAnsi" w:cstheme="majorHAnsi"/>
          <w:sz w:val="22"/>
          <w:szCs w:val="22"/>
          <w:lang w:eastAsia="en-US"/>
        </w:rPr>
        <w:t xml:space="preserve">forthcoming </w:t>
      </w:r>
      <w:r w:rsidR="007F560B" w:rsidRPr="006A4551">
        <w:rPr>
          <w:rFonts w:asciiTheme="majorHAnsi" w:eastAsiaTheme="minorHAnsi" w:hAnsiTheme="majorHAnsi" w:cstheme="majorHAnsi"/>
          <w:sz w:val="22"/>
          <w:szCs w:val="22"/>
          <w:lang w:eastAsia="en-US"/>
        </w:rPr>
        <w:t>development</w:t>
      </w:r>
      <w:r w:rsidR="00626F25" w:rsidRPr="006A4551">
        <w:rPr>
          <w:rFonts w:asciiTheme="majorHAnsi" w:eastAsiaTheme="minorHAnsi" w:hAnsiTheme="majorHAnsi" w:cstheme="majorHAnsi"/>
          <w:sz w:val="22"/>
          <w:szCs w:val="22"/>
          <w:lang w:eastAsia="en-US"/>
        </w:rPr>
        <w:t xml:space="preserve">s </w:t>
      </w:r>
      <w:r w:rsidR="00204EA1" w:rsidRPr="006A4551">
        <w:rPr>
          <w:rFonts w:asciiTheme="majorHAnsi" w:eastAsiaTheme="minorHAnsi" w:hAnsiTheme="majorHAnsi" w:cstheme="majorHAnsi"/>
          <w:sz w:val="22"/>
          <w:szCs w:val="22"/>
          <w:lang w:eastAsia="en-US"/>
        </w:rPr>
        <w:t xml:space="preserve">to </w:t>
      </w:r>
      <w:r w:rsidR="00626F25" w:rsidRPr="006A4551">
        <w:rPr>
          <w:rFonts w:asciiTheme="majorHAnsi" w:eastAsiaTheme="minorHAnsi" w:hAnsiTheme="majorHAnsi" w:cstheme="majorHAnsi"/>
          <w:sz w:val="22"/>
          <w:szCs w:val="22"/>
          <w:lang w:eastAsia="en-US"/>
        </w:rPr>
        <w:t>the internet.</w:t>
      </w:r>
      <w:r w:rsidR="00AC39CF" w:rsidRPr="006A4551">
        <w:rPr>
          <w:rFonts w:asciiTheme="majorHAnsi" w:eastAsiaTheme="minorHAnsi" w:hAnsiTheme="majorHAnsi" w:cstheme="majorHAnsi"/>
          <w:sz w:val="22"/>
          <w:szCs w:val="22"/>
          <w:lang w:eastAsia="en-US"/>
        </w:rPr>
        <w:t xml:space="preserve">  </w:t>
      </w:r>
    </w:p>
    <w:p w14:paraId="23083D82" w14:textId="3123DF1F" w:rsidR="00642C80" w:rsidRPr="006A4551" w:rsidRDefault="003604E8" w:rsidP="006A4551">
      <w:pPr>
        <w:pStyle w:val="NormalWeb"/>
        <w:shd w:val="clear" w:color="auto" w:fill="FFFFFF"/>
        <w:spacing w:before="0" w:beforeAutospacing="0" w:after="150" w:afterAutospacing="0" w:line="312" w:lineRule="auto"/>
        <w:jc w:val="both"/>
        <w:rPr>
          <w:rFonts w:asciiTheme="majorHAnsi" w:hAnsiTheme="majorHAnsi" w:cstheme="majorHAnsi"/>
        </w:rPr>
      </w:pPr>
      <w:r w:rsidRPr="006A4551">
        <w:rPr>
          <w:rFonts w:asciiTheme="majorHAnsi" w:eastAsiaTheme="minorHAnsi" w:hAnsiTheme="majorHAnsi" w:cstheme="majorHAnsi"/>
          <w:sz w:val="22"/>
          <w:szCs w:val="22"/>
          <w:lang w:eastAsia="en-US"/>
        </w:rPr>
        <w:t xml:space="preserve">For completeness, it is noted that on 28 November 2023, </w:t>
      </w:r>
      <w:r w:rsidR="006167FE" w:rsidRPr="006A4551">
        <w:rPr>
          <w:rFonts w:asciiTheme="majorHAnsi" w:eastAsiaTheme="minorHAnsi" w:hAnsiTheme="majorHAnsi" w:cstheme="majorHAnsi"/>
          <w:sz w:val="22"/>
          <w:szCs w:val="22"/>
          <w:lang w:eastAsia="en-US"/>
        </w:rPr>
        <w:t xml:space="preserve">the Jersey Financial Services Commission </w:t>
      </w:r>
      <w:r w:rsidR="00BD7E70" w:rsidRPr="006A4551">
        <w:rPr>
          <w:rFonts w:asciiTheme="majorHAnsi" w:eastAsiaTheme="minorHAnsi" w:hAnsiTheme="majorHAnsi" w:cstheme="majorHAnsi"/>
          <w:sz w:val="22"/>
          <w:szCs w:val="22"/>
          <w:lang w:eastAsia="en-US"/>
        </w:rPr>
        <w:t xml:space="preserve">issued a statement regarding </w:t>
      </w:r>
      <w:proofErr w:type="spellStart"/>
      <w:r w:rsidR="00BD7E70" w:rsidRPr="006A4551">
        <w:rPr>
          <w:rFonts w:asciiTheme="majorHAnsi" w:eastAsiaTheme="minorHAnsi" w:hAnsiTheme="majorHAnsi" w:cstheme="majorHAnsi"/>
          <w:sz w:val="22"/>
          <w:szCs w:val="22"/>
          <w:lang w:eastAsia="en-US"/>
        </w:rPr>
        <w:t>StableDAO</w:t>
      </w:r>
      <w:proofErr w:type="spellEnd"/>
      <w:r w:rsidR="00BD7E70" w:rsidRPr="006A4551">
        <w:rPr>
          <w:rFonts w:asciiTheme="majorHAnsi" w:eastAsiaTheme="minorHAnsi" w:hAnsiTheme="majorHAnsi" w:cstheme="majorHAnsi"/>
          <w:sz w:val="22"/>
          <w:szCs w:val="22"/>
          <w:lang w:eastAsia="en-US"/>
        </w:rPr>
        <w:t>/Stable Opinion</w:t>
      </w:r>
      <w:r w:rsidRPr="006A4551">
        <w:rPr>
          <w:rFonts w:asciiTheme="majorHAnsi" w:eastAsiaTheme="minorHAnsi" w:hAnsiTheme="majorHAnsi" w:cstheme="majorHAnsi"/>
          <w:sz w:val="22"/>
          <w:szCs w:val="22"/>
          <w:lang w:eastAsia="en-US"/>
        </w:rPr>
        <w:t xml:space="preserve"> </w:t>
      </w:r>
      <w:r w:rsidR="002A1FEF" w:rsidRPr="006A4551">
        <w:rPr>
          <w:rFonts w:asciiTheme="majorHAnsi" w:eastAsiaTheme="minorHAnsi" w:hAnsiTheme="majorHAnsi" w:cstheme="majorHAnsi"/>
          <w:sz w:val="22"/>
          <w:szCs w:val="22"/>
          <w:lang w:eastAsia="en-US"/>
        </w:rPr>
        <w:t xml:space="preserve">not being registered </w:t>
      </w:r>
      <w:r w:rsidR="00C01216" w:rsidRPr="006A4551">
        <w:rPr>
          <w:rFonts w:asciiTheme="majorHAnsi" w:eastAsiaTheme="minorHAnsi" w:hAnsiTheme="majorHAnsi" w:cstheme="majorHAnsi"/>
          <w:sz w:val="22"/>
          <w:szCs w:val="22"/>
          <w:lang w:eastAsia="en-US"/>
        </w:rPr>
        <w:t xml:space="preserve">with them </w:t>
      </w:r>
      <w:r w:rsidR="002A1FEF" w:rsidRPr="006A4551">
        <w:rPr>
          <w:rFonts w:asciiTheme="majorHAnsi" w:eastAsiaTheme="minorHAnsi" w:hAnsiTheme="majorHAnsi" w:cstheme="majorHAnsi"/>
          <w:sz w:val="22"/>
          <w:szCs w:val="22"/>
          <w:lang w:eastAsia="en-US"/>
        </w:rPr>
        <w:t>to conduct financial services business or Schedule 2 business.  This</w:t>
      </w:r>
      <w:r w:rsidR="00FF03C3" w:rsidRPr="006A4551">
        <w:rPr>
          <w:rFonts w:asciiTheme="majorHAnsi" w:eastAsiaTheme="minorHAnsi" w:hAnsiTheme="majorHAnsi" w:cstheme="majorHAnsi"/>
          <w:sz w:val="22"/>
          <w:szCs w:val="22"/>
          <w:lang w:eastAsia="en-US"/>
        </w:rPr>
        <w:t xml:space="preserve"> case indicates a lack of market awareness </w:t>
      </w:r>
      <w:r w:rsidR="008B3D6E" w:rsidRPr="006A4551">
        <w:rPr>
          <w:rFonts w:asciiTheme="majorHAnsi" w:eastAsiaTheme="minorHAnsi" w:hAnsiTheme="majorHAnsi" w:cstheme="majorHAnsi"/>
          <w:sz w:val="22"/>
          <w:szCs w:val="22"/>
          <w:lang w:eastAsia="en-US"/>
        </w:rPr>
        <w:t xml:space="preserve">and </w:t>
      </w:r>
      <w:r w:rsidR="008B3D6E" w:rsidRPr="006A4551">
        <w:rPr>
          <w:rFonts w:asciiTheme="majorHAnsi" w:eastAsiaTheme="minorHAnsi" w:hAnsiTheme="majorHAnsi" w:cstheme="majorHAnsi"/>
          <w:sz w:val="22"/>
          <w:szCs w:val="22"/>
          <w:lang w:eastAsia="en-US"/>
        </w:rPr>
        <w:lastRenderedPageBreak/>
        <w:t xml:space="preserve">practice around </w:t>
      </w:r>
      <w:r w:rsidR="00FF03C3" w:rsidRPr="006A4551">
        <w:rPr>
          <w:rFonts w:asciiTheme="majorHAnsi" w:eastAsiaTheme="minorHAnsi" w:hAnsiTheme="majorHAnsi" w:cstheme="majorHAnsi"/>
          <w:sz w:val="22"/>
          <w:szCs w:val="22"/>
          <w:lang w:eastAsia="en-US"/>
        </w:rPr>
        <w:t>the use</w:t>
      </w:r>
      <w:r w:rsidR="008B3D6E" w:rsidRPr="006A4551">
        <w:rPr>
          <w:rFonts w:asciiTheme="majorHAnsi" w:eastAsiaTheme="minorHAnsi" w:hAnsiTheme="majorHAnsi" w:cstheme="majorHAnsi"/>
          <w:sz w:val="22"/>
          <w:szCs w:val="22"/>
          <w:lang w:eastAsia="en-US"/>
        </w:rPr>
        <w:t xml:space="preserve">, </w:t>
      </w:r>
      <w:r w:rsidR="00FF03C3" w:rsidRPr="006A4551">
        <w:rPr>
          <w:rFonts w:asciiTheme="majorHAnsi" w:eastAsiaTheme="minorHAnsi" w:hAnsiTheme="majorHAnsi" w:cstheme="majorHAnsi"/>
          <w:sz w:val="22"/>
          <w:szCs w:val="22"/>
          <w:lang w:eastAsia="en-US"/>
        </w:rPr>
        <w:t xml:space="preserve">operation </w:t>
      </w:r>
      <w:r w:rsidR="008B3D6E" w:rsidRPr="006A4551">
        <w:rPr>
          <w:rFonts w:asciiTheme="majorHAnsi" w:eastAsiaTheme="minorHAnsi" w:hAnsiTheme="majorHAnsi" w:cstheme="majorHAnsi"/>
          <w:sz w:val="22"/>
          <w:szCs w:val="22"/>
          <w:lang w:eastAsia="en-US"/>
        </w:rPr>
        <w:t xml:space="preserve">and regulation </w:t>
      </w:r>
      <w:r w:rsidR="00FF03C3" w:rsidRPr="006A4551">
        <w:rPr>
          <w:rFonts w:asciiTheme="majorHAnsi" w:eastAsiaTheme="minorHAnsi" w:hAnsiTheme="majorHAnsi" w:cstheme="majorHAnsi"/>
          <w:sz w:val="22"/>
          <w:szCs w:val="22"/>
          <w:lang w:eastAsia="en-US"/>
        </w:rPr>
        <w:t>of DAOs</w:t>
      </w:r>
      <w:r w:rsidR="008B3D6E" w:rsidRPr="006A4551">
        <w:rPr>
          <w:rFonts w:asciiTheme="majorHAnsi" w:eastAsiaTheme="minorHAnsi" w:hAnsiTheme="majorHAnsi" w:cstheme="majorHAnsi"/>
          <w:sz w:val="22"/>
          <w:szCs w:val="22"/>
          <w:lang w:eastAsia="en-US"/>
        </w:rPr>
        <w:t xml:space="preserve"> making it important to address these issues now.</w:t>
      </w:r>
      <w:r w:rsidR="00642C80" w:rsidRPr="006A4551">
        <w:rPr>
          <w:rFonts w:asciiTheme="majorHAnsi" w:hAnsiTheme="majorHAnsi" w:cstheme="majorHAnsi"/>
        </w:rPr>
        <w:br w:type="page"/>
      </w:r>
    </w:p>
    <w:p w14:paraId="036DEF6C" w14:textId="4B20659D" w:rsidR="00A265D8" w:rsidRPr="006A4551" w:rsidRDefault="00A265D8" w:rsidP="006A4551">
      <w:pPr>
        <w:pStyle w:val="Heading1"/>
        <w:spacing w:line="312" w:lineRule="auto"/>
        <w:rPr>
          <w:rFonts w:cstheme="majorHAnsi"/>
        </w:rPr>
      </w:pPr>
      <w:bookmarkStart w:id="10" w:name="_Toc161101086"/>
      <w:r w:rsidRPr="006A4551">
        <w:rPr>
          <w:rFonts w:cstheme="majorHAnsi"/>
        </w:rPr>
        <w:lastRenderedPageBreak/>
        <w:t>DIGITAL ASSETS</w:t>
      </w:r>
      <w:r w:rsidR="008358A1" w:rsidRPr="006A4551">
        <w:rPr>
          <w:rFonts w:cstheme="majorHAnsi"/>
        </w:rPr>
        <w:t xml:space="preserve">, </w:t>
      </w:r>
      <w:r w:rsidRPr="006A4551">
        <w:rPr>
          <w:rFonts w:cstheme="majorHAnsi"/>
        </w:rPr>
        <w:t>DATA</w:t>
      </w:r>
      <w:r w:rsidR="008358A1" w:rsidRPr="006A4551">
        <w:rPr>
          <w:rFonts w:cstheme="majorHAnsi"/>
        </w:rPr>
        <w:t xml:space="preserve"> AND DATA TRUSTS</w:t>
      </w:r>
      <w:bookmarkEnd w:id="10"/>
    </w:p>
    <w:p w14:paraId="45A50551" w14:textId="2393C187" w:rsidR="00E369AB" w:rsidRPr="006A4551" w:rsidRDefault="00874125" w:rsidP="006A4551">
      <w:pPr>
        <w:pStyle w:val="NormalWeb"/>
        <w:shd w:val="clear" w:color="auto" w:fill="FFFFFF"/>
        <w:spacing w:before="0" w:beforeAutospacing="0" w:after="150" w:afterAutospacing="0" w:line="312" w:lineRule="auto"/>
        <w:jc w:val="both"/>
        <w:rPr>
          <w:rFonts w:asciiTheme="majorHAnsi" w:eastAsiaTheme="minorHAnsi" w:hAnsiTheme="majorHAnsi" w:cstheme="majorHAnsi"/>
          <w:sz w:val="22"/>
          <w:szCs w:val="22"/>
          <w:lang w:eastAsia="en-US"/>
        </w:rPr>
      </w:pPr>
      <w:r w:rsidRPr="006A4551">
        <w:rPr>
          <w:rFonts w:asciiTheme="majorHAnsi" w:eastAsiaTheme="minorHAnsi" w:hAnsiTheme="majorHAnsi" w:cstheme="majorHAnsi"/>
          <w:sz w:val="22"/>
          <w:szCs w:val="22"/>
          <w:lang w:eastAsia="en-US"/>
        </w:rPr>
        <w:t xml:space="preserve">The </w:t>
      </w:r>
      <w:r w:rsidR="00420C87" w:rsidRPr="006A4551">
        <w:rPr>
          <w:rFonts w:asciiTheme="majorHAnsi" w:eastAsiaTheme="minorHAnsi" w:hAnsiTheme="majorHAnsi" w:cstheme="majorHAnsi"/>
          <w:sz w:val="22"/>
          <w:szCs w:val="22"/>
          <w:lang w:eastAsia="en-US"/>
        </w:rPr>
        <w:t xml:space="preserve">potential impact </w:t>
      </w:r>
      <w:r w:rsidRPr="006A4551">
        <w:rPr>
          <w:rFonts w:asciiTheme="majorHAnsi" w:eastAsiaTheme="minorHAnsi" w:hAnsiTheme="majorHAnsi" w:cstheme="majorHAnsi"/>
          <w:sz w:val="22"/>
          <w:szCs w:val="22"/>
          <w:lang w:eastAsia="en-US"/>
        </w:rPr>
        <w:t xml:space="preserve">of smart contracts </w:t>
      </w:r>
      <w:r w:rsidR="00420C87" w:rsidRPr="006A4551">
        <w:rPr>
          <w:rFonts w:asciiTheme="majorHAnsi" w:eastAsiaTheme="minorHAnsi" w:hAnsiTheme="majorHAnsi" w:cstheme="majorHAnsi"/>
          <w:sz w:val="22"/>
          <w:szCs w:val="22"/>
          <w:lang w:eastAsia="en-US"/>
        </w:rPr>
        <w:t>is likely to be extensive given its ability to transcend many industries and sectors beyond banking</w:t>
      </w:r>
      <w:r w:rsidR="006501D6" w:rsidRPr="006A4551">
        <w:rPr>
          <w:rFonts w:asciiTheme="majorHAnsi" w:eastAsiaTheme="minorHAnsi" w:hAnsiTheme="majorHAnsi" w:cstheme="majorHAnsi"/>
          <w:sz w:val="22"/>
          <w:szCs w:val="22"/>
          <w:lang w:eastAsia="en-US"/>
        </w:rPr>
        <w:t xml:space="preserve"> and payments.</w:t>
      </w:r>
      <w:r w:rsidR="006B7FEA" w:rsidRPr="006A4551">
        <w:rPr>
          <w:rFonts w:asciiTheme="majorHAnsi" w:eastAsiaTheme="minorHAnsi" w:hAnsiTheme="majorHAnsi" w:cstheme="majorHAnsi"/>
          <w:sz w:val="22"/>
          <w:szCs w:val="22"/>
          <w:lang w:eastAsia="en-US"/>
        </w:rPr>
        <w:t xml:space="preserve">  </w:t>
      </w:r>
      <w:r w:rsidR="00C60F80" w:rsidRPr="006A4551">
        <w:rPr>
          <w:rFonts w:asciiTheme="majorHAnsi" w:eastAsiaTheme="minorHAnsi" w:hAnsiTheme="majorHAnsi" w:cstheme="majorHAnsi"/>
          <w:sz w:val="22"/>
          <w:szCs w:val="22"/>
          <w:lang w:eastAsia="en-US"/>
        </w:rPr>
        <w:t>Tokenisation is one example.</w:t>
      </w:r>
      <w:r w:rsidR="00571176" w:rsidRPr="006A4551">
        <w:rPr>
          <w:rFonts w:asciiTheme="majorHAnsi" w:eastAsiaTheme="minorHAnsi" w:hAnsiTheme="majorHAnsi" w:cstheme="majorHAnsi"/>
          <w:sz w:val="22"/>
          <w:szCs w:val="22"/>
          <w:lang w:eastAsia="en-US"/>
        </w:rPr>
        <w:t xml:space="preserve">  Its universal appeal </w:t>
      </w:r>
      <w:r w:rsidR="006B7FEA" w:rsidRPr="006A4551">
        <w:rPr>
          <w:rFonts w:asciiTheme="majorHAnsi" w:eastAsiaTheme="minorHAnsi" w:hAnsiTheme="majorHAnsi" w:cstheme="majorHAnsi"/>
          <w:sz w:val="22"/>
          <w:szCs w:val="22"/>
          <w:lang w:eastAsia="en-US"/>
        </w:rPr>
        <w:t>is in part due to the ability of smart contracts to transfer stores of value</w:t>
      </w:r>
      <w:r w:rsidR="00572C85" w:rsidRPr="006A4551">
        <w:rPr>
          <w:rFonts w:asciiTheme="majorHAnsi" w:eastAsiaTheme="minorHAnsi" w:hAnsiTheme="majorHAnsi" w:cstheme="majorHAnsi"/>
          <w:sz w:val="22"/>
          <w:szCs w:val="22"/>
          <w:lang w:eastAsia="en-US"/>
        </w:rPr>
        <w:t>.  This value can have a monetary</w:t>
      </w:r>
      <w:r w:rsidR="00E96426" w:rsidRPr="006A4551">
        <w:rPr>
          <w:rFonts w:asciiTheme="majorHAnsi" w:eastAsiaTheme="minorHAnsi" w:hAnsiTheme="majorHAnsi" w:cstheme="majorHAnsi"/>
          <w:sz w:val="22"/>
          <w:szCs w:val="22"/>
          <w:lang w:eastAsia="en-US"/>
        </w:rPr>
        <w:t xml:space="preserve"> or quasi-monetary</w:t>
      </w:r>
      <w:r w:rsidR="00572C85" w:rsidRPr="006A4551">
        <w:rPr>
          <w:rFonts w:asciiTheme="majorHAnsi" w:eastAsiaTheme="minorHAnsi" w:hAnsiTheme="majorHAnsi" w:cstheme="majorHAnsi"/>
          <w:sz w:val="22"/>
          <w:szCs w:val="22"/>
          <w:lang w:eastAsia="en-US"/>
        </w:rPr>
        <w:t xml:space="preserve"> value</w:t>
      </w:r>
      <w:r w:rsidR="006B7FEA" w:rsidRPr="006A4551">
        <w:rPr>
          <w:rFonts w:asciiTheme="majorHAnsi" w:eastAsiaTheme="minorHAnsi" w:hAnsiTheme="majorHAnsi" w:cstheme="majorHAnsi"/>
          <w:sz w:val="22"/>
          <w:szCs w:val="22"/>
          <w:lang w:eastAsia="en-US"/>
        </w:rPr>
        <w:t xml:space="preserve"> </w:t>
      </w:r>
      <w:r w:rsidR="00E96426" w:rsidRPr="006A4551">
        <w:rPr>
          <w:rFonts w:asciiTheme="majorHAnsi" w:eastAsiaTheme="minorHAnsi" w:hAnsiTheme="majorHAnsi" w:cstheme="majorHAnsi"/>
          <w:sz w:val="22"/>
          <w:szCs w:val="22"/>
          <w:lang w:eastAsia="en-US"/>
        </w:rPr>
        <w:t>(e.g. crypt</w:t>
      </w:r>
      <w:r w:rsidR="00572C85" w:rsidRPr="006A4551">
        <w:rPr>
          <w:rFonts w:asciiTheme="majorHAnsi" w:eastAsiaTheme="minorHAnsi" w:hAnsiTheme="majorHAnsi" w:cstheme="majorHAnsi"/>
          <w:sz w:val="22"/>
          <w:szCs w:val="22"/>
          <w:lang w:eastAsia="en-US"/>
        </w:rPr>
        <w:t>o</w:t>
      </w:r>
      <w:r w:rsidR="00E96426" w:rsidRPr="006A4551">
        <w:rPr>
          <w:rFonts w:asciiTheme="majorHAnsi" w:eastAsiaTheme="minorHAnsi" w:hAnsiTheme="majorHAnsi" w:cstheme="majorHAnsi"/>
          <w:sz w:val="22"/>
          <w:szCs w:val="22"/>
          <w:lang w:eastAsia="en-US"/>
        </w:rPr>
        <w:t xml:space="preserve">currencies) </w:t>
      </w:r>
      <w:r w:rsidR="009239C7" w:rsidRPr="006A4551">
        <w:rPr>
          <w:rFonts w:asciiTheme="majorHAnsi" w:eastAsiaTheme="minorHAnsi" w:hAnsiTheme="majorHAnsi" w:cstheme="majorHAnsi"/>
          <w:sz w:val="22"/>
          <w:szCs w:val="22"/>
          <w:lang w:eastAsia="en-US"/>
        </w:rPr>
        <w:t xml:space="preserve">or </w:t>
      </w:r>
      <w:r w:rsidR="000B67A5" w:rsidRPr="006A4551">
        <w:rPr>
          <w:rFonts w:asciiTheme="majorHAnsi" w:eastAsiaTheme="minorHAnsi" w:hAnsiTheme="majorHAnsi" w:cstheme="majorHAnsi"/>
          <w:sz w:val="22"/>
          <w:szCs w:val="22"/>
          <w:lang w:eastAsia="en-US"/>
        </w:rPr>
        <w:t xml:space="preserve">simply </w:t>
      </w:r>
      <w:r w:rsidR="00572C85" w:rsidRPr="006A4551">
        <w:rPr>
          <w:rFonts w:asciiTheme="majorHAnsi" w:eastAsiaTheme="minorHAnsi" w:hAnsiTheme="majorHAnsi" w:cstheme="majorHAnsi"/>
          <w:sz w:val="22"/>
          <w:szCs w:val="22"/>
          <w:lang w:eastAsia="en-US"/>
        </w:rPr>
        <w:t xml:space="preserve">a </w:t>
      </w:r>
      <w:r w:rsidR="006B7FEA" w:rsidRPr="006A4551">
        <w:rPr>
          <w:rFonts w:asciiTheme="majorHAnsi" w:eastAsiaTheme="minorHAnsi" w:hAnsiTheme="majorHAnsi" w:cstheme="majorHAnsi"/>
          <w:sz w:val="22"/>
          <w:szCs w:val="22"/>
          <w:lang w:eastAsia="en-US"/>
        </w:rPr>
        <w:t>data</w:t>
      </w:r>
      <w:r w:rsidR="00572C85" w:rsidRPr="006A4551">
        <w:rPr>
          <w:rFonts w:asciiTheme="majorHAnsi" w:eastAsiaTheme="minorHAnsi" w:hAnsiTheme="majorHAnsi" w:cstheme="majorHAnsi"/>
          <w:sz w:val="22"/>
          <w:szCs w:val="22"/>
          <w:lang w:eastAsia="en-US"/>
        </w:rPr>
        <w:t xml:space="preserve"> value</w:t>
      </w:r>
      <w:r w:rsidR="0026059F" w:rsidRPr="006A4551">
        <w:rPr>
          <w:rFonts w:asciiTheme="majorHAnsi" w:eastAsiaTheme="minorHAnsi" w:hAnsiTheme="majorHAnsi" w:cstheme="majorHAnsi"/>
          <w:sz w:val="22"/>
          <w:szCs w:val="22"/>
          <w:lang w:eastAsia="en-US"/>
        </w:rPr>
        <w:t xml:space="preserve"> (e.g. </w:t>
      </w:r>
      <w:r w:rsidR="00F156BF" w:rsidRPr="006A4551">
        <w:rPr>
          <w:rFonts w:asciiTheme="majorHAnsi" w:eastAsiaTheme="minorHAnsi" w:hAnsiTheme="majorHAnsi" w:cstheme="majorHAnsi"/>
          <w:sz w:val="22"/>
          <w:szCs w:val="22"/>
          <w:lang w:eastAsia="en-US"/>
        </w:rPr>
        <w:t xml:space="preserve">tracking </w:t>
      </w:r>
      <w:r w:rsidR="00B00757" w:rsidRPr="006A4551">
        <w:rPr>
          <w:rFonts w:asciiTheme="majorHAnsi" w:eastAsiaTheme="minorHAnsi" w:hAnsiTheme="majorHAnsi" w:cstheme="majorHAnsi"/>
          <w:sz w:val="22"/>
          <w:szCs w:val="22"/>
          <w:lang w:eastAsia="en-US"/>
        </w:rPr>
        <w:t xml:space="preserve">ownership of </w:t>
      </w:r>
      <w:r w:rsidR="00604B39" w:rsidRPr="006A4551">
        <w:rPr>
          <w:rFonts w:asciiTheme="majorHAnsi" w:eastAsiaTheme="minorHAnsi" w:hAnsiTheme="majorHAnsi" w:cstheme="majorHAnsi"/>
          <w:sz w:val="22"/>
          <w:szCs w:val="22"/>
          <w:lang w:eastAsia="en-US"/>
        </w:rPr>
        <w:t>a digital representation of artwork transferred by NFT</w:t>
      </w:r>
      <w:r w:rsidR="00816384" w:rsidRPr="006A4551">
        <w:rPr>
          <w:rFonts w:asciiTheme="majorHAnsi" w:eastAsiaTheme="minorHAnsi" w:hAnsiTheme="majorHAnsi" w:cstheme="majorHAnsi"/>
          <w:sz w:val="22"/>
          <w:szCs w:val="22"/>
          <w:lang w:eastAsia="en-US"/>
        </w:rPr>
        <w:t>, or providence of goods within a supply chain</w:t>
      </w:r>
      <w:r w:rsidR="00604B39" w:rsidRPr="006A4551">
        <w:rPr>
          <w:rFonts w:asciiTheme="majorHAnsi" w:eastAsiaTheme="minorHAnsi" w:hAnsiTheme="majorHAnsi" w:cstheme="majorHAnsi"/>
          <w:sz w:val="22"/>
          <w:szCs w:val="22"/>
          <w:lang w:eastAsia="en-US"/>
        </w:rPr>
        <w:t>)</w:t>
      </w:r>
      <w:r w:rsidR="006B7FEA" w:rsidRPr="006A4551">
        <w:rPr>
          <w:rFonts w:asciiTheme="majorHAnsi" w:eastAsiaTheme="minorHAnsi" w:hAnsiTheme="majorHAnsi" w:cstheme="majorHAnsi"/>
          <w:sz w:val="22"/>
          <w:szCs w:val="22"/>
          <w:lang w:eastAsia="en-US"/>
        </w:rPr>
        <w:t>.</w:t>
      </w:r>
      <w:r w:rsidR="00E1621A" w:rsidRPr="006A4551">
        <w:rPr>
          <w:rFonts w:asciiTheme="majorHAnsi" w:eastAsiaTheme="minorHAnsi" w:hAnsiTheme="majorHAnsi" w:cstheme="majorHAnsi"/>
          <w:sz w:val="22"/>
          <w:szCs w:val="22"/>
          <w:lang w:eastAsia="en-US"/>
        </w:rPr>
        <w:t xml:space="preserve">  </w:t>
      </w:r>
    </w:p>
    <w:p w14:paraId="296965BD" w14:textId="39CACE27" w:rsidR="005F4F33" w:rsidRPr="006A4551" w:rsidRDefault="00504D43" w:rsidP="006A4551">
      <w:pPr>
        <w:pStyle w:val="NormalWeb"/>
        <w:shd w:val="clear" w:color="auto" w:fill="FFFFFF"/>
        <w:spacing w:before="0" w:beforeAutospacing="0" w:after="150" w:afterAutospacing="0" w:line="312" w:lineRule="auto"/>
        <w:jc w:val="both"/>
        <w:rPr>
          <w:rFonts w:asciiTheme="majorHAnsi" w:eastAsiaTheme="minorHAnsi" w:hAnsiTheme="majorHAnsi" w:cstheme="majorHAnsi"/>
          <w:sz w:val="22"/>
          <w:szCs w:val="22"/>
          <w:lang w:eastAsia="en-US"/>
        </w:rPr>
      </w:pPr>
      <w:r w:rsidRPr="006A4551">
        <w:rPr>
          <w:rFonts w:asciiTheme="majorHAnsi" w:eastAsiaTheme="minorHAnsi" w:hAnsiTheme="majorHAnsi" w:cstheme="majorHAnsi"/>
          <w:sz w:val="22"/>
          <w:szCs w:val="22"/>
          <w:lang w:eastAsia="en-US"/>
        </w:rPr>
        <w:t xml:space="preserve">There are </w:t>
      </w:r>
      <w:r w:rsidR="00FA3C5A" w:rsidRPr="006A4551">
        <w:rPr>
          <w:rFonts w:asciiTheme="majorHAnsi" w:eastAsiaTheme="minorHAnsi" w:hAnsiTheme="majorHAnsi" w:cstheme="majorHAnsi"/>
          <w:sz w:val="22"/>
          <w:szCs w:val="22"/>
          <w:lang w:eastAsia="en-US"/>
        </w:rPr>
        <w:t xml:space="preserve">technical </w:t>
      </w:r>
      <w:r w:rsidR="00816384" w:rsidRPr="006A4551">
        <w:rPr>
          <w:rFonts w:asciiTheme="majorHAnsi" w:eastAsiaTheme="minorHAnsi" w:hAnsiTheme="majorHAnsi" w:cstheme="majorHAnsi"/>
          <w:sz w:val="22"/>
          <w:szCs w:val="22"/>
          <w:lang w:eastAsia="en-US"/>
        </w:rPr>
        <w:t xml:space="preserve">nuances </w:t>
      </w:r>
      <w:r w:rsidR="00FA3C5A" w:rsidRPr="006A4551">
        <w:rPr>
          <w:rFonts w:asciiTheme="majorHAnsi" w:eastAsiaTheme="minorHAnsi" w:hAnsiTheme="majorHAnsi" w:cstheme="majorHAnsi"/>
          <w:sz w:val="22"/>
          <w:szCs w:val="22"/>
          <w:lang w:eastAsia="en-US"/>
        </w:rPr>
        <w:t xml:space="preserve">around </w:t>
      </w:r>
      <w:r w:rsidR="00816384" w:rsidRPr="006A4551">
        <w:rPr>
          <w:rFonts w:asciiTheme="majorHAnsi" w:eastAsiaTheme="minorHAnsi" w:hAnsiTheme="majorHAnsi" w:cstheme="majorHAnsi"/>
          <w:sz w:val="22"/>
          <w:szCs w:val="22"/>
          <w:lang w:eastAsia="en-US"/>
        </w:rPr>
        <w:t xml:space="preserve">the </w:t>
      </w:r>
      <w:r w:rsidR="005F4F33" w:rsidRPr="006A4551">
        <w:rPr>
          <w:rFonts w:asciiTheme="majorHAnsi" w:eastAsiaTheme="minorHAnsi" w:hAnsiTheme="majorHAnsi" w:cstheme="majorHAnsi"/>
          <w:sz w:val="22"/>
          <w:szCs w:val="22"/>
          <w:lang w:eastAsia="en-US"/>
        </w:rPr>
        <w:t>transfer</w:t>
      </w:r>
      <w:r w:rsidR="00816384" w:rsidRPr="006A4551">
        <w:rPr>
          <w:rFonts w:asciiTheme="majorHAnsi" w:eastAsiaTheme="minorHAnsi" w:hAnsiTheme="majorHAnsi" w:cstheme="majorHAnsi"/>
          <w:sz w:val="22"/>
          <w:szCs w:val="22"/>
          <w:lang w:eastAsia="en-US"/>
        </w:rPr>
        <w:t xml:space="preserve"> of</w:t>
      </w:r>
      <w:r w:rsidR="005F4F33" w:rsidRPr="006A4551">
        <w:rPr>
          <w:rFonts w:asciiTheme="majorHAnsi" w:eastAsiaTheme="minorHAnsi" w:hAnsiTheme="majorHAnsi" w:cstheme="majorHAnsi"/>
          <w:sz w:val="22"/>
          <w:szCs w:val="22"/>
          <w:lang w:eastAsia="en-US"/>
        </w:rPr>
        <w:t xml:space="preserve"> data</w:t>
      </w:r>
      <w:r w:rsidR="00801AD6" w:rsidRPr="006A4551">
        <w:rPr>
          <w:rFonts w:asciiTheme="majorHAnsi" w:eastAsiaTheme="minorHAnsi" w:hAnsiTheme="majorHAnsi" w:cstheme="majorHAnsi"/>
          <w:sz w:val="22"/>
          <w:szCs w:val="22"/>
          <w:lang w:eastAsia="en-US"/>
        </w:rPr>
        <w:t xml:space="preserve"> </w:t>
      </w:r>
      <w:r w:rsidR="00EF33B7" w:rsidRPr="006A4551">
        <w:rPr>
          <w:rFonts w:asciiTheme="majorHAnsi" w:eastAsiaTheme="minorHAnsi" w:hAnsiTheme="majorHAnsi" w:cstheme="majorHAnsi"/>
          <w:sz w:val="22"/>
          <w:szCs w:val="22"/>
          <w:lang w:eastAsia="en-US"/>
        </w:rPr>
        <w:t>relating to the transfer of i</w:t>
      </w:r>
      <w:r w:rsidR="005F4F33" w:rsidRPr="006A4551">
        <w:rPr>
          <w:rFonts w:asciiTheme="majorHAnsi" w:eastAsiaTheme="minorHAnsi" w:hAnsiTheme="majorHAnsi" w:cstheme="majorHAnsi"/>
          <w:sz w:val="22"/>
          <w:szCs w:val="22"/>
          <w:lang w:eastAsia="en-US"/>
        </w:rPr>
        <w:t>nternal data</w:t>
      </w:r>
      <w:r w:rsidR="008C73E0" w:rsidRPr="006A4551">
        <w:rPr>
          <w:rFonts w:asciiTheme="majorHAnsi" w:eastAsiaTheme="minorHAnsi" w:hAnsiTheme="majorHAnsi" w:cstheme="majorHAnsi"/>
          <w:sz w:val="22"/>
          <w:szCs w:val="22"/>
          <w:lang w:eastAsia="en-US"/>
        </w:rPr>
        <w:t>sets</w:t>
      </w:r>
      <w:r w:rsidR="00EF33B7" w:rsidRPr="006A4551">
        <w:rPr>
          <w:rFonts w:asciiTheme="majorHAnsi" w:eastAsiaTheme="minorHAnsi" w:hAnsiTheme="majorHAnsi" w:cstheme="majorHAnsi"/>
          <w:sz w:val="22"/>
          <w:szCs w:val="22"/>
          <w:lang w:eastAsia="en-US"/>
        </w:rPr>
        <w:t xml:space="preserve">, </w:t>
      </w:r>
      <w:r w:rsidR="005D1D6A" w:rsidRPr="006A4551">
        <w:rPr>
          <w:rFonts w:asciiTheme="majorHAnsi" w:eastAsiaTheme="minorHAnsi" w:hAnsiTheme="majorHAnsi" w:cstheme="majorHAnsi"/>
          <w:sz w:val="22"/>
          <w:szCs w:val="22"/>
          <w:lang w:eastAsia="en-US"/>
        </w:rPr>
        <w:t>the metadata</w:t>
      </w:r>
      <w:r w:rsidR="00EF33B7" w:rsidRPr="006A4551">
        <w:rPr>
          <w:rFonts w:asciiTheme="majorHAnsi" w:eastAsiaTheme="minorHAnsi" w:hAnsiTheme="majorHAnsi" w:cstheme="majorHAnsi"/>
          <w:sz w:val="22"/>
          <w:szCs w:val="22"/>
          <w:lang w:eastAsia="en-US"/>
        </w:rPr>
        <w:t xml:space="preserve"> and e</w:t>
      </w:r>
      <w:r w:rsidR="005F4F33" w:rsidRPr="006A4551">
        <w:rPr>
          <w:rFonts w:asciiTheme="majorHAnsi" w:eastAsiaTheme="minorHAnsi" w:hAnsiTheme="majorHAnsi" w:cstheme="majorHAnsi"/>
          <w:sz w:val="22"/>
          <w:szCs w:val="22"/>
          <w:lang w:eastAsia="en-US"/>
        </w:rPr>
        <w:t>xternal data</w:t>
      </w:r>
      <w:r w:rsidR="008C73E0" w:rsidRPr="006A4551">
        <w:rPr>
          <w:rFonts w:asciiTheme="majorHAnsi" w:eastAsiaTheme="minorHAnsi" w:hAnsiTheme="majorHAnsi" w:cstheme="majorHAnsi"/>
          <w:sz w:val="22"/>
          <w:szCs w:val="22"/>
          <w:lang w:eastAsia="en-US"/>
        </w:rPr>
        <w:t xml:space="preserve">sets </w:t>
      </w:r>
      <w:r w:rsidR="00EF33B7" w:rsidRPr="006A4551">
        <w:rPr>
          <w:rFonts w:asciiTheme="majorHAnsi" w:eastAsiaTheme="minorHAnsi" w:hAnsiTheme="majorHAnsi" w:cstheme="majorHAnsi"/>
          <w:sz w:val="22"/>
          <w:szCs w:val="22"/>
          <w:lang w:eastAsia="en-US"/>
        </w:rPr>
        <w:t xml:space="preserve">which is explored </w:t>
      </w:r>
      <w:r w:rsidR="009D2629" w:rsidRPr="006A4551">
        <w:rPr>
          <w:rFonts w:asciiTheme="majorHAnsi" w:eastAsiaTheme="minorHAnsi" w:hAnsiTheme="majorHAnsi" w:cstheme="majorHAnsi"/>
          <w:sz w:val="22"/>
          <w:szCs w:val="22"/>
          <w:lang w:eastAsia="en-US"/>
        </w:rPr>
        <w:t>by the UKLC in greater detail in relation to NFTs</w:t>
      </w:r>
      <w:r w:rsidR="009D2629" w:rsidRPr="006A4551">
        <w:rPr>
          <w:rStyle w:val="FootnoteReference"/>
          <w:rFonts w:asciiTheme="majorHAnsi" w:eastAsiaTheme="minorHAnsi" w:hAnsiTheme="majorHAnsi" w:cstheme="majorHAnsi"/>
          <w:sz w:val="22"/>
          <w:szCs w:val="22"/>
          <w:lang w:eastAsia="en-US"/>
        </w:rPr>
        <w:footnoteReference w:id="28"/>
      </w:r>
      <w:r w:rsidR="009D2629" w:rsidRPr="006A4551">
        <w:rPr>
          <w:rFonts w:asciiTheme="majorHAnsi" w:eastAsiaTheme="minorHAnsi" w:hAnsiTheme="majorHAnsi" w:cstheme="majorHAnsi"/>
          <w:sz w:val="22"/>
          <w:szCs w:val="22"/>
          <w:lang w:eastAsia="en-US"/>
        </w:rPr>
        <w:t>.</w:t>
      </w:r>
    </w:p>
    <w:p w14:paraId="07255F33" w14:textId="333CB8A9" w:rsidR="009D5FA2" w:rsidRPr="006A4551" w:rsidRDefault="009F051D" w:rsidP="006A4551">
      <w:pPr>
        <w:spacing w:line="312" w:lineRule="auto"/>
        <w:jc w:val="both"/>
        <w:rPr>
          <w:rFonts w:asciiTheme="majorHAnsi" w:hAnsiTheme="majorHAnsi" w:cstheme="majorHAnsi"/>
        </w:rPr>
      </w:pPr>
      <w:r w:rsidRPr="006A4551">
        <w:rPr>
          <w:rFonts w:asciiTheme="majorHAnsi" w:hAnsiTheme="majorHAnsi" w:cstheme="majorHAnsi"/>
        </w:rPr>
        <w:t xml:space="preserve">Historically </w:t>
      </w:r>
      <w:r w:rsidR="001A76EF" w:rsidRPr="006A4551">
        <w:rPr>
          <w:rFonts w:asciiTheme="majorHAnsi" w:hAnsiTheme="majorHAnsi" w:cstheme="majorHAnsi"/>
        </w:rPr>
        <w:t xml:space="preserve">unstructured </w:t>
      </w:r>
      <w:r w:rsidRPr="006A4551">
        <w:rPr>
          <w:rFonts w:asciiTheme="majorHAnsi" w:hAnsiTheme="majorHAnsi" w:cstheme="majorHAnsi"/>
        </w:rPr>
        <w:t>data</w:t>
      </w:r>
      <w:r w:rsidR="00F07FB8" w:rsidRPr="006A4551">
        <w:rPr>
          <w:rFonts w:asciiTheme="majorHAnsi" w:hAnsiTheme="majorHAnsi" w:cstheme="majorHAnsi"/>
        </w:rPr>
        <w:t>, pure information</w:t>
      </w:r>
      <w:r w:rsidRPr="006A4551">
        <w:rPr>
          <w:rFonts w:asciiTheme="majorHAnsi" w:hAnsiTheme="majorHAnsi" w:cstheme="majorHAnsi"/>
        </w:rPr>
        <w:t xml:space="preserve"> has not constituted </w:t>
      </w:r>
      <w:r w:rsidR="00171223" w:rsidRPr="006A4551">
        <w:rPr>
          <w:rFonts w:asciiTheme="majorHAnsi" w:hAnsiTheme="majorHAnsi" w:cstheme="majorHAnsi"/>
        </w:rPr>
        <w:t xml:space="preserve">or attracted </w:t>
      </w:r>
      <w:r w:rsidRPr="006A4551">
        <w:rPr>
          <w:rFonts w:asciiTheme="majorHAnsi" w:hAnsiTheme="majorHAnsi" w:cstheme="majorHAnsi"/>
        </w:rPr>
        <w:t>property right</w:t>
      </w:r>
      <w:r w:rsidR="00B53293" w:rsidRPr="006A4551">
        <w:rPr>
          <w:rFonts w:asciiTheme="majorHAnsi" w:hAnsiTheme="majorHAnsi" w:cstheme="majorHAnsi"/>
        </w:rPr>
        <w:t>s</w:t>
      </w:r>
      <w:r w:rsidR="00440212" w:rsidRPr="006A4551">
        <w:rPr>
          <w:rFonts w:asciiTheme="majorHAnsi" w:hAnsiTheme="majorHAnsi" w:cstheme="majorHAnsi"/>
        </w:rPr>
        <w:t>.  R</w:t>
      </w:r>
      <w:r w:rsidR="00886760" w:rsidRPr="006A4551">
        <w:rPr>
          <w:rFonts w:asciiTheme="majorHAnsi" w:hAnsiTheme="majorHAnsi" w:cstheme="majorHAnsi"/>
        </w:rPr>
        <w:t xml:space="preserve">ights can </w:t>
      </w:r>
      <w:r w:rsidR="00440212" w:rsidRPr="006A4551">
        <w:rPr>
          <w:rFonts w:asciiTheme="majorHAnsi" w:hAnsiTheme="majorHAnsi" w:cstheme="majorHAnsi"/>
        </w:rPr>
        <w:t xml:space="preserve">however </w:t>
      </w:r>
      <w:r w:rsidR="00886760" w:rsidRPr="006A4551">
        <w:rPr>
          <w:rFonts w:asciiTheme="majorHAnsi" w:hAnsiTheme="majorHAnsi" w:cstheme="majorHAnsi"/>
        </w:rPr>
        <w:t>exist over</w:t>
      </w:r>
      <w:r w:rsidR="00A70E0C" w:rsidRPr="006A4551">
        <w:rPr>
          <w:rFonts w:asciiTheme="majorHAnsi" w:hAnsiTheme="majorHAnsi" w:cstheme="majorHAnsi"/>
        </w:rPr>
        <w:t>:</w:t>
      </w:r>
      <w:r w:rsidR="00886760" w:rsidRPr="006A4551">
        <w:rPr>
          <w:rFonts w:asciiTheme="majorHAnsi" w:hAnsiTheme="majorHAnsi" w:cstheme="majorHAnsi"/>
        </w:rPr>
        <w:t xml:space="preserve"> </w:t>
      </w:r>
      <w:r w:rsidR="00B20097" w:rsidRPr="006A4551">
        <w:rPr>
          <w:rFonts w:asciiTheme="majorHAnsi" w:hAnsiTheme="majorHAnsi" w:cstheme="majorHAnsi"/>
        </w:rPr>
        <w:t xml:space="preserve">(i) </w:t>
      </w:r>
      <w:r w:rsidR="00886760" w:rsidRPr="006A4551">
        <w:rPr>
          <w:rFonts w:asciiTheme="majorHAnsi" w:hAnsiTheme="majorHAnsi" w:cstheme="majorHAnsi"/>
        </w:rPr>
        <w:t xml:space="preserve">the medium on which </w:t>
      </w:r>
      <w:r w:rsidR="00171223" w:rsidRPr="006A4551">
        <w:rPr>
          <w:rFonts w:asciiTheme="majorHAnsi" w:hAnsiTheme="majorHAnsi" w:cstheme="majorHAnsi"/>
        </w:rPr>
        <w:t xml:space="preserve">information </w:t>
      </w:r>
      <w:r w:rsidR="00886760" w:rsidRPr="006A4551">
        <w:rPr>
          <w:rFonts w:asciiTheme="majorHAnsi" w:hAnsiTheme="majorHAnsi" w:cstheme="majorHAnsi"/>
        </w:rPr>
        <w:t>is recorded</w:t>
      </w:r>
      <w:r w:rsidR="0007287E" w:rsidRPr="006A4551">
        <w:rPr>
          <w:rFonts w:asciiTheme="majorHAnsi" w:hAnsiTheme="majorHAnsi" w:cstheme="majorHAnsi"/>
        </w:rPr>
        <w:t xml:space="preserve"> (e.g. a USB stick)</w:t>
      </w:r>
      <w:r w:rsidR="00886760" w:rsidRPr="006A4551">
        <w:rPr>
          <w:rFonts w:asciiTheme="majorHAnsi" w:hAnsiTheme="majorHAnsi" w:cstheme="majorHAnsi"/>
        </w:rPr>
        <w:t xml:space="preserve"> and </w:t>
      </w:r>
      <w:r w:rsidR="00B20097" w:rsidRPr="006A4551">
        <w:rPr>
          <w:rFonts w:asciiTheme="majorHAnsi" w:hAnsiTheme="majorHAnsi" w:cstheme="majorHAnsi"/>
        </w:rPr>
        <w:t xml:space="preserve">(ii) </w:t>
      </w:r>
      <w:r w:rsidR="00BE4FD0" w:rsidRPr="006A4551">
        <w:rPr>
          <w:rFonts w:asciiTheme="majorHAnsi" w:hAnsiTheme="majorHAnsi" w:cstheme="majorHAnsi"/>
        </w:rPr>
        <w:t xml:space="preserve">other rights which may be </w:t>
      </w:r>
      <w:r w:rsidR="006C2FEB" w:rsidRPr="006A4551">
        <w:rPr>
          <w:rFonts w:asciiTheme="majorHAnsi" w:hAnsiTheme="majorHAnsi" w:cstheme="majorHAnsi"/>
        </w:rPr>
        <w:t xml:space="preserve">property </w:t>
      </w:r>
      <w:r w:rsidR="00886760" w:rsidRPr="006A4551">
        <w:rPr>
          <w:rFonts w:asciiTheme="majorHAnsi" w:hAnsiTheme="majorHAnsi" w:cstheme="majorHAnsi"/>
        </w:rPr>
        <w:t>rights</w:t>
      </w:r>
      <w:r w:rsidR="002450CB" w:rsidRPr="006A4551">
        <w:rPr>
          <w:rFonts w:asciiTheme="majorHAnsi" w:hAnsiTheme="majorHAnsi" w:cstheme="majorHAnsi"/>
        </w:rPr>
        <w:t xml:space="preserve"> that result from the information</w:t>
      </w:r>
      <w:r w:rsidR="00776807" w:rsidRPr="006A4551">
        <w:rPr>
          <w:rStyle w:val="FootnoteReference"/>
          <w:rFonts w:asciiTheme="majorHAnsi" w:hAnsiTheme="majorHAnsi" w:cstheme="majorHAnsi"/>
        </w:rPr>
        <w:footnoteReference w:id="29"/>
      </w:r>
      <w:r w:rsidR="00A51C06" w:rsidRPr="006A4551">
        <w:rPr>
          <w:rFonts w:asciiTheme="majorHAnsi" w:hAnsiTheme="majorHAnsi" w:cstheme="majorHAnsi"/>
        </w:rPr>
        <w:t xml:space="preserve">. </w:t>
      </w:r>
      <w:r w:rsidR="00BE4FD0" w:rsidRPr="006A4551">
        <w:rPr>
          <w:rFonts w:asciiTheme="majorHAnsi" w:hAnsiTheme="majorHAnsi" w:cstheme="majorHAnsi"/>
        </w:rPr>
        <w:t>When data is structured, d</w:t>
      </w:r>
      <w:r w:rsidR="009A5D17" w:rsidRPr="006A4551">
        <w:rPr>
          <w:rFonts w:asciiTheme="majorHAnsi" w:hAnsiTheme="majorHAnsi" w:cstheme="majorHAnsi"/>
        </w:rPr>
        <w:t xml:space="preserve">atabase rights </w:t>
      </w:r>
      <w:proofErr w:type="gramStart"/>
      <w:r w:rsidR="009A5D17" w:rsidRPr="006A4551">
        <w:rPr>
          <w:rFonts w:asciiTheme="majorHAnsi" w:hAnsiTheme="majorHAnsi" w:cstheme="majorHAnsi"/>
        </w:rPr>
        <w:t>exist</w:t>
      </w:r>
      <w:r w:rsidR="00B20097" w:rsidRPr="006A4551">
        <w:rPr>
          <w:rFonts w:asciiTheme="majorHAnsi" w:hAnsiTheme="majorHAnsi" w:cstheme="majorHAnsi"/>
        </w:rPr>
        <w:t>:</w:t>
      </w:r>
      <w:proofErr w:type="gramEnd"/>
      <w:r w:rsidR="00596180" w:rsidRPr="006A4551">
        <w:rPr>
          <w:rFonts w:asciiTheme="majorHAnsi" w:hAnsiTheme="majorHAnsi" w:cstheme="majorHAnsi"/>
        </w:rPr>
        <w:t xml:space="preserve"> </w:t>
      </w:r>
      <w:r w:rsidR="00596180" w:rsidRPr="006A4551">
        <w:rPr>
          <w:rFonts w:asciiTheme="majorHAnsi" w:hAnsiTheme="majorHAnsi" w:cstheme="majorHAnsi"/>
          <w:i/>
          <w:iCs/>
        </w:rPr>
        <w:t>sui generis</w:t>
      </w:r>
      <w:r w:rsidR="00596180" w:rsidRPr="006A4551">
        <w:rPr>
          <w:rFonts w:asciiTheme="majorHAnsi" w:hAnsiTheme="majorHAnsi" w:cstheme="majorHAnsi"/>
        </w:rPr>
        <w:t xml:space="preserve"> property</w:t>
      </w:r>
      <w:r w:rsidR="007B3DBC" w:rsidRPr="006A4551">
        <w:rPr>
          <w:rFonts w:asciiTheme="majorHAnsi" w:hAnsiTheme="majorHAnsi" w:cstheme="majorHAnsi"/>
        </w:rPr>
        <w:t xml:space="preserve"> </w:t>
      </w:r>
      <w:r w:rsidR="00596180" w:rsidRPr="006A4551">
        <w:rPr>
          <w:rFonts w:asciiTheme="majorHAnsi" w:hAnsiTheme="majorHAnsi" w:cstheme="majorHAnsi"/>
        </w:rPr>
        <w:t>rights</w:t>
      </w:r>
      <w:r w:rsidR="00971E92" w:rsidRPr="006A4551">
        <w:rPr>
          <w:rFonts w:asciiTheme="majorHAnsi" w:hAnsiTheme="majorHAnsi" w:cstheme="majorHAnsi"/>
        </w:rPr>
        <w:t xml:space="preserve"> under </w:t>
      </w:r>
      <w:r w:rsidR="00296650" w:rsidRPr="006A4551">
        <w:rPr>
          <w:rFonts w:asciiTheme="majorHAnsi" w:hAnsiTheme="majorHAnsi" w:cstheme="majorHAnsi"/>
        </w:rPr>
        <w:t xml:space="preserve">Intellectual Property (Unregistered Rights) (Jersey) Law 2011 </w:t>
      </w:r>
      <w:r w:rsidR="005F13E4" w:rsidRPr="006A4551">
        <w:rPr>
          <w:rFonts w:asciiTheme="majorHAnsi" w:hAnsiTheme="majorHAnsi" w:cstheme="majorHAnsi"/>
        </w:rPr>
        <w:t xml:space="preserve">where </w:t>
      </w:r>
      <w:r w:rsidR="00BC0662" w:rsidRPr="006A4551">
        <w:rPr>
          <w:rFonts w:asciiTheme="majorHAnsi" w:hAnsiTheme="majorHAnsi" w:cstheme="majorHAnsi"/>
        </w:rPr>
        <w:t xml:space="preserve">there has been </w:t>
      </w:r>
      <w:r w:rsidR="006755C4" w:rsidRPr="006A4551">
        <w:rPr>
          <w:rFonts w:asciiTheme="majorHAnsi" w:hAnsiTheme="majorHAnsi" w:cstheme="majorHAnsi"/>
        </w:rPr>
        <w:t>“</w:t>
      </w:r>
      <w:r w:rsidR="00BC0662" w:rsidRPr="006A4551">
        <w:rPr>
          <w:rFonts w:asciiTheme="majorHAnsi" w:hAnsiTheme="majorHAnsi" w:cstheme="majorHAnsi"/>
          <w:i/>
          <w:iCs/>
        </w:rPr>
        <w:t>a substantial investment in obtaining, verifying or presenting the contents of the database</w:t>
      </w:r>
      <w:r w:rsidR="006755C4" w:rsidRPr="006A4551">
        <w:rPr>
          <w:rFonts w:asciiTheme="majorHAnsi" w:hAnsiTheme="majorHAnsi" w:cstheme="majorHAnsi"/>
          <w:i/>
          <w:iCs/>
        </w:rPr>
        <w:t>”</w:t>
      </w:r>
      <w:r w:rsidR="00C345CE" w:rsidRPr="006A4551">
        <w:rPr>
          <w:rFonts w:asciiTheme="majorHAnsi" w:hAnsiTheme="majorHAnsi" w:cstheme="majorHAnsi"/>
        </w:rPr>
        <w:t>.  C</w:t>
      </w:r>
      <w:r w:rsidR="00646D98" w:rsidRPr="006A4551">
        <w:rPr>
          <w:rFonts w:asciiTheme="majorHAnsi" w:hAnsiTheme="majorHAnsi" w:cstheme="majorHAnsi"/>
        </w:rPr>
        <w:t xml:space="preserve">opyright and intellectual property rights </w:t>
      </w:r>
      <w:r w:rsidR="00D67F52" w:rsidRPr="006A4551">
        <w:rPr>
          <w:rFonts w:asciiTheme="majorHAnsi" w:hAnsiTheme="majorHAnsi" w:cstheme="majorHAnsi"/>
        </w:rPr>
        <w:t xml:space="preserve">in information </w:t>
      </w:r>
      <w:r w:rsidR="00646D98" w:rsidRPr="006A4551">
        <w:rPr>
          <w:rFonts w:asciiTheme="majorHAnsi" w:hAnsiTheme="majorHAnsi" w:cstheme="majorHAnsi"/>
        </w:rPr>
        <w:t>exist</w:t>
      </w:r>
      <w:r w:rsidR="00D67F52" w:rsidRPr="006A4551">
        <w:rPr>
          <w:rFonts w:asciiTheme="majorHAnsi" w:hAnsiTheme="majorHAnsi" w:cstheme="majorHAnsi"/>
        </w:rPr>
        <w:t>,</w:t>
      </w:r>
      <w:r w:rsidR="00646D98" w:rsidRPr="006A4551">
        <w:rPr>
          <w:rFonts w:asciiTheme="majorHAnsi" w:hAnsiTheme="majorHAnsi" w:cstheme="majorHAnsi"/>
        </w:rPr>
        <w:t xml:space="preserve"> but </w:t>
      </w:r>
      <w:r w:rsidR="005F13E4" w:rsidRPr="006A4551">
        <w:rPr>
          <w:rFonts w:asciiTheme="majorHAnsi" w:hAnsiTheme="majorHAnsi" w:cstheme="majorHAnsi"/>
        </w:rPr>
        <w:t xml:space="preserve">pure </w:t>
      </w:r>
      <w:r w:rsidR="00646D98" w:rsidRPr="006A4551">
        <w:rPr>
          <w:rFonts w:asciiTheme="majorHAnsi" w:hAnsiTheme="majorHAnsi" w:cstheme="majorHAnsi"/>
        </w:rPr>
        <w:t xml:space="preserve">data </w:t>
      </w:r>
      <w:r w:rsidR="007B3DBC" w:rsidRPr="006A4551">
        <w:rPr>
          <w:rFonts w:asciiTheme="majorHAnsi" w:hAnsiTheme="majorHAnsi" w:cstheme="majorHAnsi"/>
        </w:rPr>
        <w:t>or information rights do not.</w:t>
      </w:r>
      <w:r w:rsidR="006673D7" w:rsidRPr="006A4551">
        <w:rPr>
          <w:rFonts w:asciiTheme="majorHAnsi" w:hAnsiTheme="majorHAnsi" w:cstheme="majorHAnsi"/>
        </w:rPr>
        <w:t xml:space="preserve">  </w:t>
      </w:r>
    </w:p>
    <w:p w14:paraId="71E6929F" w14:textId="2CAB148B" w:rsidR="00C6005E" w:rsidRPr="006A4551" w:rsidRDefault="00D67F52" w:rsidP="006A4551">
      <w:pPr>
        <w:spacing w:line="312" w:lineRule="auto"/>
        <w:jc w:val="both"/>
        <w:rPr>
          <w:rFonts w:asciiTheme="majorHAnsi" w:hAnsiTheme="majorHAnsi" w:cstheme="majorHAnsi"/>
        </w:rPr>
      </w:pPr>
      <w:r w:rsidRPr="006A4551">
        <w:rPr>
          <w:rFonts w:asciiTheme="majorHAnsi" w:hAnsiTheme="majorHAnsi" w:cstheme="majorHAnsi"/>
        </w:rPr>
        <w:t>The</w:t>
      </w:r>
      <w:r w:rsidR="00501CFE" w:rsidRPr="006A4551">
        <w:rPr>
          <w:rFonts w:asciiTheme="majorHAnsi" w:hAnsiTheme="majorHAnsi" w:cstheme="majorHAnsi"/>
        </w:rPr>
        <w:t xml:space="preserve"> question is whether </w:t>
      </w:r>
      <w:r w:rsidR="00FA601D" w:rsidRPr="006A4551">
        <w:rPr>
          <w:rFonts w:asciiTheme="majorHAnsi" w:hAnsiTheme="majorHAnsi" w:cstheme="majorHAnsi"/>
        </w:rPr>
        <w:t xml:space="preserve">Jersey </w:t>
      </w:r>
      <w:r w:rsidR="00501CFE" w:rsidRPr="006A4551">
        <w:rPr>
          <w:rFonts w:asciiTheme="majorHAnsi" w:hAnsiTheme="majorHAnsi" w:cstheme="majorHAnsi"/>
        </w:rPr>
        <w:t>law needs to recognise proprietary rights in pure information</w:t>
      </w:r>
      <w:r w:rsidR="0070265C" w:rsidRPr="006A4551">
        <w:rPr>
          <w:rFonts w:asciiTheme="majorHAnsi" w:hAnsiTheme="majorHAnsi" w:cstheme="majorHAnsi"/>
        </w:rPr>
        <w:t xml:space="preserve"> or pure information in certain formats</w:t>
      </w:r>
      <w:r w:rsidR="0021367F" w:rsidRPr="006A4551">
        <w:rPr>
          <w:rFonts w:asciiTheme="majorHAnsi" w:hAnsiTheme="majorHAnsi" w:cstheme="majorHAnsi"/>
        </w:rPr>
        <w:t>?</w:t>
      </w:r>
      <w:r w:rsidR="00A61CF8" w:rsidRPr="006A4551">
        <w:rPr>
          <w:rFonts w:asciiTheme="majorHAnsi" w:hAnsiTheme="majorHAnsi" w:cstheme="majorHAnsi"/>
        </w:rPr>
        <w:t xml:space="preserve"> </w:t>
      </w:r>
    </w:p>
    <w:p w14:paraId="3BFB2FBE" w14:textId="604FD68C" w:rsidR="009F051D" w:rsidRPr="006A4551" w:rsidRDefault="00A61CF8" w:rsidP="006A4551">
      <w:pPr>
        <w:spacing w:line="312" w:lineRule="auto"/>
        <w:jc w:val="both"/>
        <w:rPr>
          <w:rFonts w:asciiTheme="majorHAnsi" w:hAnsiTheme="majorHAnsi" w:cstheme="majorHAnsi"/>
        </w:rPr>
      </w:pPr>
      <w:r w:rsidRPr="006A4551">
        <w:rPr>
          <w:rFonts w:asciiTheme="majorHAnsi" w:hAnsiTheme="majorHAnsi" w:cstheme="majorHAnsi"/>
        </w:rPr>
        <w:t>To date there have been various other methods of claiming proprietary rights</w:t>
      </w:r>
      <w:r w:rsidR="00983901" w:rsidRPr="006A4551">
        <w:rPr>
          <w:rFonts w:asciiTheme="majorHAnsi" w:hAnsiTheme="majorHAnsi" w:cstheme="majorHAnsi"/>
        </w:rPr>
        <w:t xml:space="preserve"> relating to information whilst not over the information itself</w:t>
      </w:r>
      <w:r w:rsidR="00171ACD" w:rsidRPr="006A4551">
        <w:rPr>
          <w:rFonts w:asciiTheme="majorHAnsi" w:hAnsiTheme="majorHAnsi" w:cstheme="majorHAnsi"/>
        </w:rPr>
        <w:t xml:space="preserve">: e.g. rights over the medium of storage, contact rights </w:t>
      </w:r>
      <w:r w:rsidR="00983901" w:rsidRPr="006A4551">
        <w:rPr>
          <w:rFonts w:asciiTheme="majorHAnsi" w:hAnsiTheme="majorHAnsi" w:cstheme="majorHAnsi"/>
        </w:rPr>
        <w:t xml:space="preserve">that flow from data, data base rights </w:t>
      </w:r>
      <w:r w:rsidR="00171ACD" w:rsidRPr="006A4551">
        <w:rPr>
          <w:rFonts w:asciiTheme="majorHAnsi" w:hAnsiTheme="majorHAnsi" w:cstheme="majorHAnsi"/>
        </w:rPr>
        <w:t xml:space="preserve">and intellectual property rights.  Even data transferred by smart </w:t>
      </w:r>
      <w:r w:rsidR="00171ACD" w:rsidRPr="006A4551">
        <w:rPr>
          <w:rFonts w:asciiTheme="majorHAnsi" w:hAnsiTheme="majorHAnsi" w:cstheme="majorHAnsi"/>
          <w:i/>
          <w:iCs/>
        </w:rPr>
        <w:t>legal</w:t>
      </w:r>
      <w:r w:rsidR="00171ACD" w:rsidRPr="006A4551">
        <w:rPr>
          <w:rFonts w:asciiTheme="majorHAnsi" w:hAnsiTheme="majorHAnsi" w:cstheme="majorHAnsi"/>
        </w:rPr>
        <w:t xml:space="preserve"> </w:t>
      </w:r>
      <w:r w:rsidR="00D43E27" w:rsidRPr="006A4551">
        <w:rPr>
          <w:rFonts w:asciiTheme="majorHAnsi" w:hAnsiTheme="majorHAnsi" w:cstheme="majorHAnsi"/>
        </w:rPr>
        <w:t xml:space="preserve">contracts </w:t>
      </w:r>
      <w:r w:rsidR="000A3E55" w:rsidRPr="006A4551">
        <w:rPr>
          <w:rFonts w:asciiTheme="majorHAnsi" w:hAnsiTheme="majorHAnsi" w:cstheme="majorHAnsi"/>
        </w:rPr>
        <w:t xml:space="preserve">could </w:t>
      </w:r>
      <w:r w:rsidR="00171ACD" w:rsidRPr="006A4551">
        <w:rPr>
          <w:rFonts w:asciiTheme="majorHAnsi" w:hAnsiTheme="majorHAnsi" w:cstheme="majorHAnsi"/>
        </w:rPr>
        <w:t xml:space="preserve">give rise to a proprietary </w:t>
      </w:r>
      <w:r w:rsidR="000A3E55" w:rsidRPr="006A4551">
        <w:rPr>
          <w:rFonts w:asciiTheme="majorHAnsi" w:hAnsiTheme="majorHAnsi" w:cstheme="majorHAnsi"/>
        </w:rPr>
        <w:t>claim</w:t>
      </w:r>
      <w:r w:rsidR="00171ACD" w:rsidRPr="006A4551">
        <w:rPr>
          <w:rFonts w:asciiTheme="majorHAnsi" w:hAnsiTheme="majorHAnsi" w:cstheme="majorHAnsi"/>
        </w:rPr>
        <w:t xml:space="preserve"> </w:t>
      </w:r>
      <w:r w:rsidR="00D43E27" w:rsidRPr="006A4551">
        <w:rPr>
          <w:rFonts w:asciiTheme="majorHAnsi" w:hAnsiTheme="majorHAnsi" w:cstheme="majorHAnsi"/>
        </w:rPr>
        <w:t>in those contract rights</w:t>
      </w:r>
      <w:r w:rsidR="00171ACD" w:rsidRPr="006A4551">
        <w:rPr>
          <w:rFonts w:asciiTheme="majorHAnsi" w:hAnsiTheme="majorHAnsi" w:cstheme="majorHAnsi"/>
          <w:i/>
          <w:iCs/>
        </w:rPr>
        <w:t>.</w:t>
      </w:r>
      <w:r w:rsidR="00D43E27" w:rsidRPr="006A4551">
        <w:rPr>
          <w:rFonts w:asciiTheme="majorHAnsi" w:hAnsiTheme="majorHAnsi" w:cstheme="majorHAnsi"/>
        </w:rPr>
        <w:t xml:space="preserve"> </w:t>
      </w:r>
      <w:r w:rsidR="00967C6C" w:rsidRPr="006A4551">
        <w:rPr>
          <w:rFonts w:asciiTheme="majorHAnsi" w:hAnsiTheme="majorHAnsi" w:cstheme="majorHAnsi"/>
        </w:rPr>
        <w:t xml:space="preserve"> </w:t>
      </w:r>
      <w:r w:rsidR="00CF60F5" w:rsidRPr="006A4551">
        <w:rPr>
          <w:rFonts w:asciiTheme="majorHAnsi" w:hAnsiTheme="majorHAnsi" w:cstheme="majorHAnsi"/>
        </w:rPr>
        <w:t xml:space="preserve">However, </w:t>
      </w:r>
      <w:proofErr w:type="gramStart"/>
      <w:r w:rsidR="00CF60F5" w:rsidRPr="006A4551">
        <w:rPr>
          <w:rFonts w:asciiTheme="majorHAnsi" w:hAnsiTheme="majorHAnsi" w:cstheme="majorHAnsi"/>
        </w:rPr>
        <w:t>were</w:t>
      </w:r>
      <w:proofErr w:type="gramEnd"/>
      <w:r w:rsidR="00CF60F5" w:rsidRPr="006A4551">
        <w:rPr>
          <w:rFonts w:asciiTheme="majorHAnsi" w:hAnsiTheme="majorHAnsi" w:cstheme="majorHAnsi"/>
        </w:rPr>
        <w:t xml:space="preserve"> pure </w:t>
      </w:r>
      <w:r w:rsidR="0087393F" w:rsidRPr="006A4551">
        <w:rPr>
          <w:rFonts w:asciiTheme="majorHAnsi" w:hAnsiTheme="majorHAnsi" w:cstheme="majorHAnsi"/>
        </w:rPr>
        <w:t xml:space="preserve">data </w:t>
      </w:r>
      <w:r w:rsidR="00CF60F5" w:rsidRPr="006A4551">
        <w:rPr>
          <w:rFonts w:asciiTheme="majorHAnsi" w:hAnsiTheme="majorHAnsi" w:cstheme="majorHAnsi"/>
        </w:rPr>
        <w:t xml:space="preserve">is </w:t>
      </w:r>
      <w:r w:rsidR="0087393F" w:rsidRPr="006A4551">
        <w:rPr>
          <w:rFonts w:asciiTheme="majorHAnsi" w:hAnsiTheme="majorHAnsi" w:cstheme="majorHAnsi"/>
        </w:rPr>
        <w:t xml:space="preserve">transferred via </w:t>
      </w:r>
      <w:r w:rsidR="00D43E27" w:rsidRPr="006A4551">
        <w:rPr>
          <w:rFonts w:asciiTheme="majorHAnsi" w:hAnsiTheme="majorHAnsi" w:cstheme="majorHAnsi"/>
        </w:rPr>
        <w:t>smart contract</w:t>
      </w:r>
      <w:r w:rsidR="00CA0053" w:rsidRPr="006A4551">
        <w:rPr>
          <w:rFonts w:asciiTheme="majorHAnsi" w:hAnsiTheme="majorHAnsi" w:cstheme="majorHAnsi"/>
        </w:rPr>
        <w:t>s</w:t>
      </w:r>
      <w:r w:rsidR="00D43E27" w:rsidRPr="006A4551">
        <w:rPr>
          <w:rFonts w:asciiTheme="majorHAnsi" w:hAnsiTheme="majorHAnsi" w:cstheme="majorHAnsi"/>
        </w:rPr>
        <w:t xml:space="preserve"> that </w:t>
      </w:r>
      <w:r w:rsidR="00CA0053" w:rsidRPr="006A4551">
        <w:rPr>
          <w:rFonts w:asciiTheme="majorHAnsi" w:hAnsiTheme="majorHAnsi" w:cstheme="majorHAnsi"/>
        </w:rPr>
        <w:t xml:space="preserve">are simply code and </w:t>
      </w:r>
      <w:r w:rsidR="00C55036" w:rsidRPr="006A4551">
        <w:rPr>
          <w:rFonts w:asciiTheme="majorHAnsi" w:hAnsiTheme="majorHAnsi" w:cstheme="majorHAnsi"/>
        </w:rPr>
        <w:t xml:space="preserve">that </w:t>
      </w:r>
      <w:r w:rsidR="00D43E27" w:rsidRPr="006A4551">
        <w:rPr>
          <w:rFonts w:asciiTheme="majorHAnsi" w:hAnsiTheme="majorHAnsi" w:cstheme="majorHAnsi"/>
        </w:rPr>
        <w:t>fall short of constituting a legall</w:t>
      </w:r>
      <w:r w:rsidR="007F3985" w:rsidRPr="006A4551">
        <w:rPr>
          <w:rFonts w:asciiTheme="majorHAnsi" w:hAnsiTheme="majorHAnsi" w:cstheme="majorHAnsi"/>
        </w:rPr>
        <w:t xml:space="preserve">y valid, binding and enforceable contract </w:t>
      </w:r>
      <w:r w:rsidR="00A772CD" w:rsidRPr="006A4551">
        <w:rPr>
          <w:rFonts w:asciiTheme="majorHAnsi" w:hAnsiTheme="majorHAnsi" w:cstheme="majorHAnsi"/>
        </w:rPr>
        <w:t xml:space="preserve">(a smart legal contract) </w:t>
      </w:r>
      <w:r w:rsidR="00C6126E" w:rsidRPr="006A4551">
        <w:rPr>
          <w:rFonts w:asciiTheme="majorHAnsi" w:hAnsiTheme="majorHAnsi" w:cstheme="majorHAnsi"/>
        </w:rPr>
        <w:t xml:space="preserve">that </w:t>
      </w:r>
      <w:r w:rsidR="00CA3686" w:rsidRPr="006A4551">
        <w:rPr>
          <w:rFonts w:asciiTheme="majorHAnsi" w:hAnsiTheme="majorHAnsi" w:cstheme="majorHAnsi"/>
        </w:rPr>
        <w:t>analysis</w:t>
      </w:r>
      <w:r w:rsidR="00C6126E" w:rsidRPr="006A4551">
        <w:rPr>
          <w:rFonts w:asciiTheme="majorHAnsi" w:hAnsiTheme="majorHAnsi" w:cstheme="majorHAnsi"/>
        </w:rPr>
        <w:t xml:space="preserve"> would not benefit them</w:t>
      </w:r>
      <w:r w:rsidR="00B348F8" w:rsidRPr="006A4551">
        <w:rPr>
          <w:rFonts w:asciiTheme="majorHAnsi" w:hAnsiTheme="majorHAnsi" w:cstheme="majorHAnsi"/>
        </w:rPr>
        <w:t xml:space="preserve"> and would not attract contract rights</w:t>
      </w:r>
      <w:r w:rsidR="007F3985" w:rsidRPr="006A4551">
        <w:rPr>
          <w:rFonts w:asciiTheme="majorHAnsi" w:hAnsiTheme="majorHAnsi" w:cstheme="majorHAnsi"/>
        </w:rPr>
        <w:t xml:space="preserve">.  </w:t>
      </w:r>
      <w:r w:rsidR="006A7250" w:rsidRPr="006A4551">
        <w:rPr>
          <w:rFonts w:asciiTheme="majorHAnsi" w:hAnsiTheme="majorHAnsi" w:cstheme="majorHAnsi"/>
        </w:rPr>
        <w:t xml:space="preserve">This may be unsatisfactory for those </w:t>
      </w:r>
      <w:r w:rsidR="006946D6" w:rsidRPr="006A4551">
        <w:rPr>
          <w:rFonts w:asciiTheme="majorHAnsi" w:hAnsiTheme="majorHAnsi" w:cstheme="majorHAnsi"/>
        </w:rPr>
        <w:t>claim</w:t>
      </w:r>
      <w:r w:rsidR="00611ACF" w:rsidRPr="006A4551">
        <w:rPr>
          <w:rFonts w:asciiTheme="majorHAnsi" w:hAnsiTheme="majorHAnsi" w:cstheme="majorHAnsi"/>
        </w:rPr>
        <w:t xml:space="preserve">ing their </w:t>
      </w:r>
      <w:r w:rsidR="006946D6" w:rsidRPr="006A4551">
        <w:rPr>
          <w:rFonts w:asciiTheme="majorHAnsi" w:hAnsiTheme="majorHAnsi" w:cstheme="majorHAnsi"/>
        </w:rPr>
        <w:t>smart contracts</w:t>
      </w:r>
      <w:r w:rsidR="00611ACF" w:rsidRPr="006A4551">
        <w:rPr>
          <w:rFonts w:asciiTheme="majorHAnsi" w:hAnsiTheme="majorHAnsi" w:cstheme="majorHAnsi"/>
        </w:rPr>
        <w:t xml:space="preserve"> have monetary value </w:t>
      </w:r>
      <w:r w:rsidR="00D636C1" w:rsidRPr="006A4551">
        <w:rPr>
          <w:rFonts w:asciiTheme="majorHAnsi" w:hAnsiTheme="majorHAnsi" w:cstheme="majorHAnsi"/>
        </w:rPr>
        <w:t xml:space="preserve">and are objects of property </w:t>
      </w:r>
      <w:r w:rsidR="0073375F" w:rsidRPr="006A4551">
        <w:rPr>
          <w:rFonts w:asciiTheme="majorHAnsi" w:hAnsiTheme="majorHAnsi" w:cstheme="majorHAnsi"/>
        </w:rPr>
        <w:t xml:space="preserve">but </w:t>
      </w:r>
      <w:r w:rsidR="0041022C" w:rsidRPr="006A4551">
        <w:rPr>
          <w:rFonts w:asciiTheme="majorHAnsi" w:hAnsiTheme="majorHAnsi" w:cstheme="majorHAnsi"/>
        </w:rPr>
        <w:t xml:space="preserve">cannot </w:t>
      </w:r>
      <w:r w:rsidR="0073375F" w:rsidRPr="006A4551">
        <w:rPr>
          <w:rFonts w:asciiTheme="majorHAnsi" w:hAnsiTheme="majorHAnsi" w:cstheme="majorHAnsi"/>
        </w:rPr>
        <w:t xml:space="preserve">demonstrate a </w:t>
      </w:r>
      <w:r w:rsidR="006B0E78" w:rsidRPr="006A4551">
        <w:rPr>
          <w:rFonts w:asciiTheme="majorHAnsi" w:hAnsiTheme="majorHAnsi" w:cstheme="majorHAnsi"/>
        </w:rPr>
        <w:t xml:space="preserve">legal basis for a </w:t>
      </w:r>
      <w:r w:rsidR="0073375F" w:rsidRPr="006A4551">
        <w:rPr>
          <w:rFonts w:asciiTheme="majorHAnsi" w:hAnsiTheme="majorHAnsi" w:cstheme="majorHAnsi"/>
        </w:rPr>
        <w:t>proprietary interest in them.</w:t>
      </w:r>
    </w:p>
    <w:p w14:paraId="22516A85" w14:textId="0C7B252B" w:rsidR="002D76F0" w:rsidRPr="006A4551" w:rsidRDefault="00D7521F" w:rsidP="006A4551">
      <w:pPr>
        <w:spacing w:line="312" w:lineRule="auto"/>
        <w:jc w:val="both"/>
        <w:rPr>
          <w:rFonts w:asciiTheme="majorHAnsi" w:hAnsiTheme="majorHAnsi" w:cstheme="majorHAnsi"/>
        </w:rPr>
      </w:pPr>
      <w:r w:rsidRPr="006A4551">
        <w:rPr>
          <w:rFonts w:asciiTheme="majorHAnsi" w:hAnsiTheme="majorHAnsi" w:cstheme="majorHAnsi"/>
        </w:rPr>
        <w:t>T</w:t>
      </w:r>
      <w:r w:rsidR="0005042C" w:rsidRPr="006A4551">
        <w:rPr>
          <w:rFonts w:asciiTheme="majorHAnsi" w:hAnsiTheme="majorHAnsi" w:cstheme="majorHAnsi"/>
        </w:rPr>
        <w:t xml:space="preserve">he UKLC </w:t>
      </w:r>
      <w:r w:rsidR="009142F9" w:rsidRPr="006A4551">
        <w:rPr>
          <w:rFonts w:asciiTheme="majorHAnsi" w:hAnsiTheme="majorHAnsi" w:cstheme="majorHAnsi"/>
        </w:rPr>
        <w:t xml:space="preserve">have examined this issue and </w:t>
      </w:r>
      <w:r w:rsidR="0005042C" w:rsidRPr="006A4551">
        <w:rPr>
          <w:rFonts w:asciiTheme="majorHAnsi" w:hAnsiTheme="majorHAnsi" w:cstheme="majorHAnsi"/>
        </w:rPr>
        <w:t>observe that s</w:t>
      </w:r>
      <w:r w:rsidR="009744B4" w:rsidRPr="006A4551">
        <w:rPr>
          <w:rFonts w:asciiTheme="majorHAnsi" w:hAnsiTheme="majorHAnsi" w:cstheme="majorHAnsi"/>
        </w:rPr>
        <w:t xml:space="preserve">ome digital assets (including crypto-tokens and </w:t>
      </w:r>
      <w:r w:rsidR="00530126" w:rsidRPr="006A4551">
        <w:rPr>
          <w:rFonts w:asciiTheme="majorHAnsi" w:hAnsiTheme="majorHAnsi" w:cstheme="majorHAnsi"/>
        </w:rPr>
        <w:t>crypto assets</w:t>
      </w:r>
      <w:r w:rsidR="009744B4" w:rsidRPr="006A4551">
        <w:rPr>
          <w:rFonts w:asciiTheme="majorHAnsi" w:hAnsiTheme="majorHAnsi" w:cstheme="majorHAnsi"/>
        </w:rPr>
        <w:t>) are treated as objects of property by market participants</w:t>
      </w:r>
      <w:r w:rsidR="00630047" w:rsidRPr="006A4551">
        <w:rPr>
          <w:rFonts w:asciiTheme="majorHAnsi" w:hAnsiTheme="majorHAnsi" w:cstheme="majorHAnsi"/>
        </w:rPr>
        <w:t xml:space="preserve"> and that</w:t>
      </w:r>
      <w:r w:rsidR="00661693" w:rsidRPr="006A4551">
        <w:rPr>
          <w:rFonts w:asciiTheme="majorHAnsi" w:hAnsiTheme="majorHAnsi" w:cstheme="majorHAnsi"/>
        </w:rPr>
        <w:t>:</w:t>
      </w:r>
    </w:p>
    <w:p w14:paraId="184ADC03" w14:textId="2C5522B2" w:rsidR="009744B4" w:rsidRPr="006A4551" w:rsidRDefault="002D76F0" w:rsidP="006A4551">
      <w:pPr>
        <w:spacing w:line="312" w:lineRule="auto"/>
        <w:ind w:left="720" w:right="521"/>
        <w:jc w:val="both"/>
        <w:rPr>
          <w:rFonts w:asciiTheme="majorHAnsi" w:hAnsiTheme="majorHAnsi" w:cstheme="majorHAnsi"/>
          <w:i/>
          <w:iCs/>
        </w:rPr>
      </w:pPr>
      <w:r w:rsidRPr="006A4551">
        <w:rPr>
          <w:rFonts w:asciiTheme="majorHAnsi" w:hAnsiTheme="majorHAnsi" w:cstheme="majorHAnsi"/>
          <w:i/>
          <w:iCs/>
        </w:rPr>
        <w:lastRenderedPageBreak/>
        <w:t>“</w:t>
      </w:r>
      <w:r w:rsidR="00630047" w:rsidRPr="006A4551">
        <w:rPr>
          <w:rFonts w:asciiTheme="majorHAnsi" w:hAnsiTheme="majorHAnsi" w:cstheme="majorHAnsi"/>
          <w:i/>
          <w:iCs/>
        </w:rPr>
        <w:t>[w]</w:t>
      </w:r>
      <w:proofErr w:type="spellStart"/>
      <w:r w:rsidR="009744B4" w:rsidRPr="006A4551">
        <w:rPr>
          <w:rFonts w:asciiTheme="majorHAnsi" w:hAnsiTheme="majorHAnsi" w:cstheme="majorHAnsi"/>
          <w:i/>
          <w:iCs/>
        </w:rPr>
        <w:t>hile</w:t>
      </w:r>
      <w:proofErr w:type="spellEnd"/>
      <w:r w:rsidR="009744B4" w:rsidRPr="006A4551">
        <w:rPr>
          <w:rFonts w:asciiTheme="majorHAnsi" w:hAnsiTheme="majorHAnsi" w:cstheme="majorHAnsi"/>
          <w:i/>
          <w:iCs/>
        </w:rPr>
        <w:t xml:space="preserve"> the law of England and Wales is flexible enough to accommodate digital assets</w:t>
      </w:r>
      <w:r w:rsidR="00630047" w:rsidRPr="006A4551">
        <w:rPr>
          <w:rFonts w:asciiTheme="majorHAnsi" w:hAnsiTheme="majorHAnsi" w:cstheme="majorHAnsi"/>
          <w:i/>
          <w:iCs/>
        </w:rPr>
        <w:t>…</w:t>
      </w:r>
      <w:r w:rsidR="009744B4" w:rsidRPr="006A4551">
        <w:rPr>
          <w:rFonts w:asciiTheme="majorHAnsi" w:hAnsiTheme="majorHAnsi" w:cstheme="majorHAnsi"/>
          <w:i/>
          <w:iCs/>
        </w:rPr>
        <w:t xml:space="preserve"> certain aspects of the law now need reform. This will ensure that digital assets benefit from consistent legal recognition and protection, in a way that acknowledges the nuanced features of those digital </w:t>
      </w:r>
      <w:proofErr w:type="gramStart"/>
      <w:r w:rsidR="009744B4" w:rsidRPr="006A4551">
        <w:rPr>
          <w:rFonts w:asciiTheme="majorHAnsi" w:hAnsiTheme="majorHAnsi" w:cstheme="majorHAnsi"/>
          <w:i/>
          <w:iCs/>
        </w:rPr>
        <w:t>assets</w:t>
      </w:r>
      <w:r w:rsidRPr="006A4551">
        <w:rPr>
          <w:rFonts w:asciiTheme="majorHAnsi" w:hAnsiTheme="majorHAnsi" w:cstheme="majorHAnsi"/>
          <w:i/>
          <w:iCs/>
        </w:rPr>
        <w:t>”</w:t>
      </w:r>
      <w:proofErr w:type="gramEnd"/>
    </w:p>
    <w:p w14:paraId="5C779E59" w14:textId="7436CD87" w:rsidR="00D56785" w:rsidRPr="006A4551" w:rsidRDefault="00CC2A2B" w:rsidP="006A4551">
      <w:pPr>
        <w:spacing w:line="312" w:lineRule="auto"/>
        <w:jc w:val="both"/>
        <w:rPr>
          <w:rFonts w:asciiTheme="majorHAnsi" w:hAnsiTheme="majorHAnsi" w:cstheme="majorHAnsi"/>
        </w:rPr>
      </w:pPr>
      <w:r w:rsidRPr="006A4551">
        <w:rPr>
          <w:rFonts w:asciiTheme="majorHAnsi" w:hAnsiTheme="majorHAnsi" w:cstheme="majorHAnsi"/>
        </w:rPr>
        <w:t xml:space="preserve">The UKLC </w:t>
      </w:r>
      <w:r w:rsidR="004062E7" w:rsidRPr="006A4551">
        <w:rPr>
          <w:rFonts w:asciiTheme="majorHAnsi" w:hAnsiTheme="majorHAnsi" w:cstheme="majorHAnsi"/>
        </w:rPr>
        <w:t>consult</w:t>
      </w:r>
      <w:r w:rsidR="00D871B3" w:rsidRPr="006A4551">
        <w:rPr>
          <w:rFonts w:asciiTheme="majorHAnsi" w:hAnsiTheme="majorHAnsi" w:cstheme="majorHAnsi"/>
        </w:rPr>
        <w:t>ed</w:t>
      </w:r>
      <w:r w:rsidR="004062E7" w:rsidRPr="006A4551">
        <w:rPr>
          <w:rFonts w:asciiTheme="majorHAnsi" w:hAnsiTheme="majorHAnsi" w:cstheme="majorHAnsi"/>
        </w:rPr>
        <w:t xml:space="preserve"> on a </w:t>
      </w:r>
      <w:r w:rsidR="00A44233" w:rsidRPr="006A4551">
        <w:rPr>
          <w:rFonts w:asciiTheme="majorHAnsi" w:hAnsiTheme="majorHAnsi" w:cstheme="majorHAnsi"/>
        </w:rPr>
        <w:t>reform</w:t>
      </w:r>
      <w:r w:rsidR="004062E7" w:rsidRPr="006A4551">
        <w:rPr>
          <w:rFonts w:asciiTheme="majorHAnsi" w:hAnsiTheme="majorHAnsi" w:cstheme="majorHAnsi"/>
        </w:rPr>
        <w:t xml:space="preserve"> to</w:t>
      </w:r>
      <w:r w:rsidR="00A44233" w:rsidRPr="006A4551">
        <w:rPr>
          <w:rFonts w:asciiTheme="majorHAnsi" w:hAnsiTheme="majorHAnsi" w:cstheme="majorHAnsi"/>
        </w:rPr>
        <w:t xml:space="preserve"> the law of England and Wales to </w:t>
      </w:r>
      <w:r w:rsidR="006F54B2" w:rsidRPr="006A4551">
        <w:rPr>
          <w:rFonts w:asciiTheme="majorHAnsi" w:hAnsiTheme="majorHAnsi" w:cstheme="majorHAnsi"/>
        </w:rPr>
        <w:t>introduc</w:t>
      </w:r>
      <w:r w:rsidR="004062E7" w:rsidRPr="006A4551">
        <w:rPr>
          <w:rFonts w:asciiTheme="majorHAnsi" w:hAnsiTheme="majorHAnsi" w:cstheme="majorHAnsi"/>
        </w:rPr>
        <w:t>e</w:t>
      </w:r>
      <w:r w:rsidR="006F54B2" w:rsidRPr="006A4551">
        <w:rPr>
          <w:rFonts w:asciiTheme="majorHAnsi" w:hAnsiTheme="majorHAnsi" w:cstheme="majorHAnsi"/>
        </w:rPr>
        <w:t xml:space="preserve"> a new class of </w:t>
      </w:r>
      <w:r w:rsidR="00BC45AB" w:rsidRPr="006A4551">
        <w:rPr>
          <w:rFonts w:asciiTheme="majorHAnsi" w:hAnsiTheme="majorHAnsi" w:cstheme="majorHAnsi"/>
        </w:rPr>
        <w:t>p</w:t>
      </w:r>
      <w:r w:rsidR="00722C67" w:rsidRPr="006A4551">
        <w:rPr>
          <w:rFonts w:asciiTheme="majorHAnsi" w:hAnsiTheme="majorHAnsi" w:cstheme="majorHAnsi"/>
        </w:rPr>
        <w:t>ersonal p</w:t>
      </w:r>
      <w:r w:rsidR="00BC45AB" w:rsidRPr="006A4551">
        <w:rPr>
          <w:rFonts w:asciiTheme="majorHAnsi" w:hAnsiTheme="majorHAnsi" w:cstheme="majorHAnsi"/>
        </w:rPr>
        <w:t xml:space="preserve">roperty </w:t>
      </w:r>
      <w:r w:rsidR="006F54B2" w:rsidRPr="006A4551">
        <w:rPr>
          <w:rFonts w:asciiTheme="majorHAnsi" w:hAnsiTheme="majorHAnsi" w:cstheme="majorHAnsi"/>
        </w:rPr>
        <w:t xml:space="preserve">rights </w:t>
      </w:r>
      <w:r w:rsidR="008A1E67" w:rsidRPr="006A4551">
        <w:rPr>
          <w:rFonts w:asciiTheme="majorHAnsi" w:hAnsiTheme="majorHAnsi" w:cstheme="majorHAnsi"/>
        </w:rPr>
        <w:t xml:space="preserve">“data objects” </w:t>
      </w:r>
      <w:r w:rsidR="006F54B2" w:rsidRPr="006A4551">
        <w:rPr>
          <w:rFonts w:asciiTheme="majorHAnsi" w:hAnsiTheme="majorHAnsi" w:cstheme="majorHAnsi"/>
        </w:rPr>
        <w:t xml:space="preserve">that apply to </w:t>
      </w:r>
      <w:r w:rsidR="0000527F" w:rsidRPr="006A4551">
        <w:rPr>
          <w:rFonts w:asciiTheme="majorHAnsi" w:hAnsiTheme="majorHAnsi" w:cstheme="majorHAnsi"/>
        </w:rPr>
        <w:t xml:space="preserve">digital assets (including crypto-tokens and </w:t>
      </w:r>
      <w:proofErr w:type="spellStart"/>
      <w:r w:rsidR="0000527F" w:rsidRPr="006A4551">
        <w:rPr>
          <w:rFonts w:asciiTheme="majorHAnsi" w:hAnsiTheme="majorHAnsi" w:cstheme="majorHAnsi"/>
        </w:rPr>
        <w:t>cryptoassets</w:t>
      </w:r>
      <w:proofErr w:type="spellEnd"/>
      <w:r w:rsidR="0000527F" w:rsidRPr="006A4551">
        <w:rPr>
          <w:rFonts w:asciiTheme="majorHAnsi" w:hAnsiTheme="majorHAnsi" w:cstheme="majorHAnsi"/>
        </w:rPr>
        <w:t>)</w:t>
      </w:r>
      <w:r w:rsidR="00D247A7" w:rsidRPr="006A4551">
        <w:rPr>
          <w:rFonts w:asciiTheme="majorHAnsi" w:hAnsiTheme="majorHAnsi" w:cstheme="majorHAnsi"/>
        </w:rPr>
        <w:t xml:space="preserve"> distinct from things in person or things in action</w:t>
      </w:r>
      <w:r w:rsidR="0000527F" w:rsidRPr="006A4551">
        <w:rPr>
          <w:rFonts w:asciiTheme="majorHAnsi" w:hAnsiTheme="majorHAnsi" w:cstheme="majorHAnsi"/>
        </w:rPr>
        <w:t xml:space="preserve">. </w:t>
      </w:r>
      <w:r w:rsidR="009B0F89" w:rsidRPr="006A4551">
        <w:rPr>
          <w:rStyle w:val="FootnoteReference"/>
          <w:rFonts w:asciiTheme="majorHAnsi" w:hAnsiTheme="majorHAnsi" w:cstheme="majorHAnsi"/>
          <w:color w:val="333333"/>
        </w:rPr>
        <w:footnoteReference w:id="30"/>
      </w:r>
      <w:r w:rsidR="00D871B3" w:rsidRPr="006A4551">
        <w:rPr>
          <w:rFonts w:asciiTheme="majorHAnsi" w:hAnsiTheme="majorHAnsi" w:cstheme="majorHAnsi"/>
        </w:rPr>
        <w:t xml:space="preserve">  The UKLC have now concluded their consultation and have recommended that a new “third</w:t>
      </w:r>
      <w:r w:rsidR="00D41AEE" w:rsidRPr="006A4551">
        <w:rPr>
          <w:rFonts w:asciiTheme="majorHAnsi" w:hAnsiTheme="majorHAnsi" w:cstheme="majorHAnsi"/>
        </w:rPr>
        <w:t xml:space="preserve"> category of thing</w:t>
      </w:r>
      <w:r w:rsidR="00FB471C" w:rsidRPr="006A4551">
        <w:rPr>
          <w:rFonts w:asciiTheme="majorHAnsi" w:hAnsiTheme="majorHAnsi" w:cstheme="majorHAnsi"/>
        </w:rPr>
        <w:t xml:space="preserve"> to which personal property can relate</w:t>
      </w:r>
      <w:r w:rsidR="00D41AEE" w:rsidRPr="006A4551">
        <w:rPr>
          <w:rFonts w:asciiTheme="majorHAnsi" w:hAnsiTheme="majorHAnsi" w:cstheme="majorHAnsi"/>
        </w:rPr>
        <w:t>” be introduced.</w:t>
      </w:r>
    </w:p>
    <w:p w14:paraId="719F5B71" w14:textId="7577A362" w:rsidR="00217A81" w:rsidRPr="006A4551" w:rsidRDefault="0035270B" w:rsidP="006A4551">
      <w:pPr>
        <w:spacing w:line="312" w:lineRule="auto"/>
        <w:jc w:val="both"/>
        <w:rPr>
          <w:rFonts w:asciiTheme="majorHAnsi" w:hAnsiTheme="majorHAnsi" w:cstheme="majorHAnsi"/>
        </w:rPr>
      </w:pPr>
      <w:r w:rsidRPr="006A4551">
        <w:rPr>
          <w:rFonts w:asciiTheme="majorHAnsi" w:hAnsiTheme="majorHAnsi" w:cstheme="majorHAnsi"/>
        </w:rPr>
        <w:t xml:space="preserve">The UKLC proposal is for </w:t>
      </w:r>
      <w:r w:rsidRPr="006A4551">
        <w:rPr>
          <w:rFonts w:asciiTheme="majorHAnsi" w:hAnsiTheme="majorHAnsi" w:cstheme="majorHAnsi"/>
          <w:b/>
          <w:bCs/>
        </w:rPr>
        <w:t>data objects</w:t>
      </w:r>
      <w:r w:rsidRPr="006A4551">
        <w:rPr>
          <w:rFonts w:asciiTheme="majorHAnsi" w:hAnsiTheme="majorHAnsi" w:cstheme="majorHAnsi"/>
        </w:rPr>
        <w:t xml:space="preserve"> to be those which</w:t>
      </w:r>
      <w:r w:rsidR="00937EBA" w:rsidRPr="006A4551">
        <w:rPr>
          <w:rFonts w:asciiTheme="majorHAnsi" w:hAnsiTheme="majorHAnsi" w:cstheme="majorHAnsi"/>
        </w:rPr>
        <w:t xml:space="preserve"> satisfy </w:t>
      </w:r>
      <w:r w:rsidR="004E5CF0" w:rsidRPr="006A4551">
        <w:rPr>
          <w:rFonts w:asciiTheme="majorHAnsi" w:hAnsiTheme="majorHAnsi" w:cstheme="majorHAnsi"/>
        </w:rPr>
        <w:t>its</w:t>
      </w:r>
      <w:r w:rsidR="00F77DEA" w:rsidRPr="006A4551">
        <w:rPr>
          <w:rFonts w:asciiTheme="majorHAnsi" w:hAnsiTheme="majorHAnsi" w:cstheme="majorHAnsi"/>
        </w:rPr>
        <w:t xml:space="preserve"> indicia</w:t>
      </w:r>
      <w:r w:rsidR="00FA149E" w:rsidRPr="006A4551">
        <w:rPr>
          <w:rFonts w:asciiTheme="majorHAnsi" w:hAnsiTheme="majorHAnsi" w:cstheme="majorHAnsi"/>
        </w:rPr>
        <w:t>, including</w:t>
      </w:r>
      <w:r w:rsidRPr="006A4551">
        <w:rPr>
          <w:rFonts w:asciiTheme="majorHAnsi" w:hAnsiTheme="majorHAnsi" w:cstheme="majorHAnsi"/>
        </w:rPr>
        <w:t>:</w:t>
      </w:r>
    </w:p>
    <w:p w14:paraId="4C845C22" w14:textId="69AA2F2A" w:rsidR="00217A81" w:rsidRPr="006A4551" w:rsidRDefault="0035270B" w:rsidP="006A4551">
      <w:pPr>
        <w:spacing w:line="312" w:lineRule="auto"/>
        <w:ind w:left="709" w:hanging="709"/>
        <w:jc w:val="both"/>
        <w:rPr>
          <w:rFonts w:asciiTheme="majorHAnsi" w:hAnsiTheme="majorHAnsi" w:cstheme="majorHAnsi"/>
        </w:rPr>
      </w:pPr>
      <w:r w:rsidRPr="006A4551">
        <w:rPr>
          <w:rFonts w:asciiTheme="majorHAnsi" w:hAnsiTheme="majorHAnsi" w:cstheme="majorHAnsi"/>
        </w:rPr>
        <w:t>(</w:t>
      </w:r>
      <w:r w:rsidR="00854415" w:rsidRPr="006A4551">
        <w:rPr>
          <w:rFonts w:asciiTheme="majorHAnsi" w:hAnsiTheme="majorHAnsi" w:cstheme="majorHAnsi"/>
        </w:rPr>
        <w:t>1</w:t>
      </w:r>
      <w:r w:rsidRPr="006A4551">
        <w:rPr>
          <w:rFonts w:asciiTheme="majorHAnsi" w:hAnsiTheme="majorHAnsi" w:cstheme="majorHAnsi"/>
        </w:rPr>
        <w:t xml:space="preserve">) </w:t>
      </w:r>
      <w:r w:rsidR="006269B6" w:rsidRPr="006A4551">
        <w:rPr>
          <w:rFonts w:asciiTheme="majorHAnsi" w:hAnsiTheme="majorHAnsi" w:cstheme="majorHAnsi"/>
        </w:rPr>
        <w:tab/>
      </w:r>
      <w:r w:rsidRPr="006A4551">
        <w:rPr>
          <w:rFonts w:asciiTheme="majorHAnsi" w:hAnsiTheme="majorHAnsi" w:cstheme="majorHAnsi"/>
        </w:rPr>
        <w:t>it exists independently of persons and exists independently of the legal system</w:t>
      </w:r>
      <w:r w:rsidR="00952CE1" w:rsidRPr="006A4551">
        <w:rPr>
          <w:rFonts w:asciiTheme="majorHAnsi" w:hAnsiTheme="majorHAnsi" w:cstheme="majorHAnsi"/>
        </w:rPr>
        <w:t xml:space="preserve"> (as explained further in th</w:t>
      </w:r>
      <w:r w:rsidR="00C47D33" w:rsidRPr="006A4551">
        <w:rPr>
          <w:rFonts w:asciiTheme="majorHAnsi" w:hAnsiTheme="majorHAnsi" w:cstheme="majorHAnsi"/>
        </w:rPr>
        <w:t>e UKLC report)</w:t>
      </w:r>
      <w:r w:rsidRPr="006A4551">
        <w:rPr>
          <w:rFonts w:asciiTheme="majorHAnsi" w:hAnsiTheme="majorHAnsi" w:cstheme="majorHAnsi"/>
        </w:rPr>
        <w:t xml:space="preserve">; and </w:t>
      </w:r>
    </w:p>
    <w:p w14:paraId="656548DC" w14:textId="14B7A440" w:rsidR="0035270B" w:rsidRPr="006A4551" w:rsidRDefault="0035270B" w:rsidP="006A4551">
      <w:pPr>
        <w:spacing w:line="312" w:lineRule="auto"/>
        <w:ind w:left="709" w:hanging="709"/>
        <w:jc w:val="both"/>
        <w:rPr>
          <w:rFonts w:asciiTheme="majorHAnsi" w:hAnsiTheme="majorHAnsi" w:cstheme="majorHAnsi"/>
        </w:rPr>
      </w:pPr>
      <w:r w:rsidRPr="006A4551">
        <w:rPr>
          <w:rFonts w:asciiTheme="majorHAnsi" w:hAnsiTheme="majorHAnsi" w:cstheme="majorHAnsi"/>
        </w:rPr>
        <w:t>(</w:t>
      </w:r>
      <w:r w:rsidR="00B143E6" w:rsidRPr="006A4551">
        <w:rPr>
          <w:rFonts w:asciiTheme="majorHAnsi" w:hAnsiTheme="majorHAnsi" w:cstheme="majorHAnsi"/>
        </w:rPr>
        <w:t>2</w:t>
      </w:r>
      <w:r w:rsidRPr="006A4551">
        <w:rPr>
          <w:rFonts w:asciiTheme="majorHAnsi" w:hAnsiTheme="majorHAnsi" w:cstheme="majorHAnsi"/>
        </w:rPr>
        <w:t xml:space="preserve">) </w:t>
      </w:r>
      <w:r w:rsidR="006269B6" w:rsidRPr="006A4551">
        <w:rPr>
          <w:rFonts w:asciiTheme="majorHAnsi" w:hAnsiTheme="majorHAnsi" w:cstheme="majorHAnsi"/>
        </w:rPr>
        <w:tab/>
      </w:r>
      <w:r w:rsidRPr="006A4551">
        <w:rPr>
          <w:rFonts w:asciiTheme="majorHAnsi" w:hAnsiTheme="majorHAnsi" w:cstheme="majorHAnsi"/>
        </w:rPr>
        <w:t>it is rivalrous</w:t>
      </w:r>
      <w:r w:rsidR="00217A81" w:rsidRPr="006A4551">
        <w:rPr>
          <w:rFonts w:asciiTheme="majorHAnsi" w:hAnsiTheme="majorHAnsi" w:cstheme="majorHAnsi"/>
        </w:rPr>
        <w:t xml:space="preserve"> </w:t>
      </w:r>
      <w:r w:rsidR="00C47D33" w:rsidRPr="006A4551">
        <w:rPr>
          <w:rFonts w:asciiTheme="majorHAnsi" w:hAnsiTheme="majorHAnsi" w:cstheme="majorHAnsi"/>
        </w:rPr>
        <w:t xml:space="preserve">as endorsed by the Court of Appeal in </w:t>
      </w:r>
      <w:r w:rsidR="00C47D33" w:rsidRPr="006A4551">
        <w:rPr>
          <w:rFonts w:asciiTheme="majorHAnsi" w:hAnsiTheme="majorHAnsi" w:cstheme="majorHAnsi"/>
          <w:b/>
          <w:bCs/>
          <w:i/>
          <w:iCs/>
        </w:rPr>
        <w:t>Tulip Trading</w:t>
      </w:r>
      <w:r w:rsidR="00803A13">
        <w:rPr>
          <w:rFonts w:asciiTheme="majorHAnsi" w:hAnsiTheme="majorHAnsi" w:cstheme="majorHAnsi"/>
          <w:b/>
          <w:bCs/>
          <w:i/>
          <w:iCs/>
        </w:rPr>
        <w:t xml:space="preserve"> </w:t>
      </w:r>
      <w:r w:rsidR="00217A81" w:rsidRPr="006A4551">
        <w:rPr>
          <w:rFonts w:asciiTheme="majorHAnsi" w:hAnsiTheme="majorHAnsi" w:cstheme="majorHAnsi"/>
        </w:rPr>
        <w:t>(</w:t>
      </w:r>
      <w:r w:rsidR="00530126" w:rsidRPr="006A4551">
        <w:rPr>
          <w:rFonts w:asciiTheme="majorHAnsi" w:hAnsiTheme="majorHAnsi" w:cstheme="majorHAnsi"/>
        </w:rPr>
        <w:t>i.e.</w:t>
      </w:r>
      <w:r w:rsidR="00217A81" w:rsidRPr="006A4551">
        <w:rPr>
          <w:rFonts w:asciiTheme="majorHAnsi" w:hAnsiTheme="majorHAnsi" w:cstheme="majorHAnsi"/>
        </w:rPr>
        <w:t xml:space="preserve"> </w:t>
      </w:r>
      <w:r w:rsidR="00764EB2" w:rsidRPr="006A4551">
        <w:rPr>
          <w:rFonts w:asciiTheme="majorHAnsi" w:hAnsiTheme="majorHAnsi" w:cstheme="majorHAnsi"/>
        </w:rPr>
        <w:t>a re</w:t>
      </w:r>
      <w:r w:rsidR="009A18C4" w:rsidRPr="006A4551">
        <w:rPr>
          <w:rFonts w:asciiTheme="majorHAnsi" w:hAnsiTheme="majorHAnsi" w:cstheme="majorHAnsi"/>
        </w:rPr>
        <w:t>source</w:t>
      </w:r>
      <w:r w:rsidR="00764EB2" w:rsidRPr="006A4551">
        <w:rPr>
          <w:rFonts w:asciiTheme="majorHAnsi" w:hAnsiTheme="majorHAnsi" w:cstheme="majorHAnsi"/>
        </w:rPr>
        <w:t xml:space="preserve"> if used</w:t>
      </w:r>
      <w:r w:rsidR="009A18C4" w:rsidRPr="006A4551">
        <w:rPr>
          <w:rFonts w:asciiTheme="majorHAnsi" w:hAnsiTheme="majorHAnsi" w:cstheme="majorHAnsi"/>
        </w:rPr>
        <w:t xml:space="preserve"> by one person (or a group of persons) necessarily prejudices the ability of others to make equivalent use of it at the same time. </w:t>
      </w:r>
      <w:r w:rsidR="00D03551" w:rsidRPr="006A4551">
        <w:rPr>
          <w:rFonts w:asciiTheme="majorHAnsi" w:hAnsiTheme="majorHAnsi" w:cstheme="majorHAnsi"/>
        </w:rPr>
        <w:t xml:space="preserve">The UKLC distinguish that type of digital asset from </w:t>
      </w:r>
      <w:r w:rsidR="00634BFB" w:rsidRPr="006A4551">
        <w:rPr>
          <w:rFonts w:asciiTheme="majorHAnsi" w:hAnsiTheme="majorHAnsi" w:cstheme="majorHAnsi"/>
        </w:rPr>
        <w:t>other digital files where</w:t>
      </w:r>
      <w:r w:rsidR="00427923" w:rsidRPr="006A4551">
        <w:rPr>
          <w:rFonts w:asciiTheme="majorHAnsi" w:hAnsiTheme="majorHAnsi" w:cstheme="majorHAnsi"/>
        </w:rPr>
        <w:t xml:space="preserve"> persons cannot be excluded</w:t>
      </w:r>
      <w:r w:rsidR="009A18C4" w:rsidRPr="006A4551">
        <w:rPr>
          <w:rFonts w:asciiTheme="majorHAnsi" w:hAnsiTheme="majorHAnsi" w:cstheme="majorHAnsi"/>
        </w:rPr>
        <w:t>).</w:t>
      </w:r>
    </w:p>
    <w:p w14:paraId="50A773B5" w14:textId="28BF0107" w:rsidR="00D14F41" w:rsidRPr="006A4551" w:rsidRDefault="00D14F41" w:rsidP="006A4551">
      <w:pPr>
        <w:spacing w:line="312" w:lineRule="auto"/>
        <w:jc w:val="both"/>
        <w:rPr>
          <w:rFonts w:asciiTheme="majorHAnsi" w:hAnsiTheme="majorHAnsi" w:cstheme="majorHAnsi"/>
          <w:color w:val="333333"/>
        </w:rPr>
      </w:pPr>
      <w:r w:rsidRPr="006A4551">
        <w:rPr>
          <w:rFonts w:asciiTheme="majorHAnsi" w:hAnsiTheme="majorHAnsi" w:cstheme="majorHAnsi"/>
        </w:rPr>
        <w:t xml:space="preserve">An extract of the UKLC </w:t>
      </w:r>
      <w:r w:rsidR="00427923" w:rsidRPr="006A4551">
        <w:rPr>
          <w:rFonts w:asciiTheme="majorHAnsi" w:hAnsiTheme="majorHAnsi" w:cstheme="majorHAnsi"/>
        </w:rPr>
        <w:t xml:space="preserve">Digital Assets Summary of the final report </w:t>
      </w:r>
      <w:r w:rsidRPr="006A4551">
        <w:rPr>
          <w:rFonts w:asciiTheme="majorHAnsi" w:hAnsiTheme="majorHAnsi" w:cstheme="majorHAnsi"/>
        </w:rPr>
        <w:t xml:space="preserve">is attached at </w:t>
      </w:r>
      <w:hyperlink w:anchor="AnnexD" w:history="1">
        <w:r w:rsidRPr="00E328D8">
          <w:rPr>
            <w:rStyle w:val="Hyperlink"/>
            <w:rFonts w:asciiTheme="majorHAnsi" w:hAnsiTheme="majorHAnsi" w:cstheme="majorHAnsi"/>
          </w:rPr>
          <w:t>Annex [D]</w:t>
        </w:r>
      </w:hyperlink>
      <w:r w:rsidRPr="006A4551">
        <w:rPr>
          <w:rFonts w:asciiTheme="majorHAnsi" w:hAnsiTheme="majorHAnsi" w:cstheme="majorHAnsi"/>
        </w:rPr>
        <w:t>. It is worth emphasising that the Jersey law of property</w:t>
      </w:r>
      <w:r w:rsidR="00C3332B" w:rsidRPr="006A4551">
        <w:rPr>
          <w:rFonts w:asciiTheme="majorHAnsi" w:hAnsiTheme="majorHAnsi" w:cstheme="majorHAnsi"/>
        </w:rPr>
        <w:t xml:space="preserve"> (and related matters such as insolvency and security)</w:t>
      </w:r>
      <w:r w:rsidRPr="006A4551">
        <w:rPr>
          <w:rFonts w:asciiTheme="majorHAnsi" w:hAnsiTheme="majorHAnsi" w:cstheme="majorHAnsi"/>
        </w:rPr>
        <w:t xml:space="preserve"> </w:t>
      </w:r>
      <w:r w:rsidR="00FF1C32" w:rsidRPr="006A4551">
        <w:rPr>
          <w:rFonts w:asciiTheme="majorHAnsi" w:hAnsiTheme="majorHAnsi" w:cstheme="majorHAnsi"/>
        </w:rPr>
        <w:t xml:space="preserve">is </w:t>
      </w:r>
      <w:r w:rsidRPr="006A4551">
        <w:rPr>
          <w:rFonts w:asciiTheme="majorHAnsi" w:hAnsiTheme="majorHAnsi" w:cstheme="majorHAnsi"/>
        </w:rPr>
        <w:t xml:space="preserve">separate and distinct from the property laws of England and Wales with roots in </w:t>
      </w:r>
      <w:r w:rsidR="00C47D8D" w:rsidRPr="006A4551">
        <w:rPr>
          <w:rFonts w:asciiTheme="majorHAnsi" w:hAnsiTheme="majorHAnsi" w:cstheme="majorHAnsi"/>
        </w:rPr>
        <w:t xml:space="preserve">civil </w:t>
      </w:r>
      <w:r w:rsidR="00D501AE" w:rsidRPr="006A4551">
        <w:rPr>
          <w:rFonts w:asciiTheme="majorHAnsi" w:hAnsiTheme="majorHAnsi" w:cstheme="majorHAnsi"/>
        </w:rPr>
        <w:t>law</w:t>
      </w:r>
      <w:r w:rsidR="009D3317" w:rsidRPr="006A4551">
        <w:rPr>
          <w:rStyle w:val="FootnoteReference"/>
          <w:rFonts w:asciiTheme="majorHAnsi" w:hAnsiTheme="majorHAnsi" w:cstheme="majorHAnsi"/>
        </w:rPr>
        <w:footnoteReference w:id="31"/>
      </w:r>
      <w:r w:rsidR="00226C3E" w:rsidRPr="006A4551">
        <w:rPr>
          <w:rFonts w:asciiTheme="majorHAnsi" w:hAnsiTheme="majorHAnsi" w:cstheme="majorHAnsi"/>
        </w:rPr>
        <w:t xml:space="preserve"> (and Norman customary law) </w:t>
      </w:r>
      <w:r w:rsidRPr="006A4551">
        <w:rPr>
          <w:rFonts w:asciiTheme="majorHAnsi" w:hAnsiTheme="majorHAnsi" w:cstheme="majorHAnsi"/>
        </w:rPr>
        <w:t xml:space="preserve">rather than the common law of England and Wales.  However, as to matters of intangible movable property, English law </w:t>
      </w:r>
      <w:r w:rsidR="00F6766B" w:rsidRPr="006A4551">
        <w:rPr>
          <w:rFonts w:asciiTheme="majorHAnsi" w:hAnsiTheme="majorHAnsi" w:cstheme="majorHAnsi"/>
        </w:rPr>
        <w:t xml:space="preserve">principles </w:t>
      </w:r>
      <w:r w:rsidR="00033D45" w:rsidRPr="006A4551">
        <w:rPr>
          <w:rFonts w:asciiTheme="majorHAnsi" w:hAnsiTheme="majorHAnsi" w:cstheme="majorHAnsi"/>
        </w:rPr>
        <w:t xml:space="preserve">and </w:t>
      </w:r>
      <w:r w:rsidR="00F6766B" w:rsidRPr="006A4551">
        <w:rPr>
          <w:rFonts w:asciiTheme="majorHAnsi" w:hAnsiTheme="majorHAnsi" w:cstheme="majorHAnsi"/>
        </w:rPr>
        <w:t>those from the C</w:t>
      </w:r>
      <w:r w:rsidR="002645C4" w:rsidRPr="006A4551">
        <w:rPr>
          <w:rFonts w:asciiTheme="majorHAnsi" w:hAnsiTheme="majorHAnsi" w:cstheme="majorHAnsi"/>
        </w:rPr>
        <w:t xml:space="preserve">ommonwealth </w:t>
      </w:r>
      <w:r w:rsidRPr="006A4551">
        <w:rPr>
          <w:rFonts w:asciiTheme="majorHAnsi" w:hAnsiTheme="majorHAnsi" w:cstheme="majorHAnsi"/>
        </w:rPr>
        <w:t xml:space="preserve">are more familiar </w:t>
      </w:r>
      <w:r w:rsidR="002645C4" w:rsidRPr="006A4551">
        <w:rPr>
          <w:rFonts w:asciiTheme="majorHAnsi" w:hAnsiTheme="majorHAnsi" w:cstheme="majorHAnsi"/>
        </w:rPr>
        <w:t xml:space="preserve">as </w:t>
      </w:r>
      <w:r w:rsidR="001A14C7" w:rsidRPr="006A4551">
        <w:rPr>
          <w:rFonts w:asciiTheme="majorHAnsi" w:hAnsiTheme="majorHAnsi" w:cstheme="majorHAnsi"/>
        </w:rPr>
        <w:t xml:space="preserve">evident </w:t>
      </w:r>
      <w:r w:rsidR="002645C4" w:rsidRPr="006A4551">
        <w:rPr>
          <w:rFonts w:asciiTheme="majorHAnsi" w:hAnsiTheme="majorHAnsi" w:cstheme="majorHAnsi"/>
        </w:rPr>
        <w:t xml:space="preserve">in the </w:t>
      </w:r>
      <w:r w:rsidR="00902764" w:rsidRPr="006A4551">
        <w:rPr>
          <w:rFonts w:asciiTheme="majorHAnsi" w:hAnsiTheme="majorHAnsi" w:cstheme="majorHAnsi"/>
        </w:rPr>
        <w:t xml:space="preserve">security </w:t>
      </w:r>
      <w:proofErr w:type="gramStart"/>
      <w:r w:rsidR="002645C4" w:rsidRPr="006A4551">
        <w:rPr>
          <w:rFonts w:asciiTheme="majorHAnsi" w:hAnsiTheme="majorHAnsi" w:cstheme="majorHAnsi"/>
        </w:rPr>
        <w:t>interests</w:t>
      </w:r>
      <w:proofErr w:type="gramEnd"/>
      <w:r w:rsidR="002645C4" w:rsidRPr="006A4551">
        <w:rPr>
          <w:rFonts w:asciiTheme="majorHAnsi" w:hAnsiTheme="majorHAnsi" w:cstheme="majorHAnsi"/>
        </w:rPr>
        <w:t xml:space="preserve"> regime over intangible movables.</w:t>
      </w:r>
      <w:r w:rsidR="00637D63" w:rsidRPr="006A4551">
        <w:rPr>
          <w:rFonts w:asciiTheme="majorHAnsi" w:hAnsiTheme="majorHAnsi" w:cstheme="majorHAnsi"/>
        </w:rPr>
        <w:t xml:space="preserve">  </w:t>
      </w:r>
      <w:proofErr w:type="gramStart"/>
      <w:r w:rsidR="00637D63" w:rsidRPr="006A4551">
        <w:rPr>
          <w:rFonts w:asciiTheme="majorHAnsi" w:hAnsiTheme="majorHAnsi" w:cstheme="majorHAnsi"/>
        </w:rPr>
        <w:t>Therefore</w:t>
      </w:r>
      <w:proofErr w:type="gramEnd"/>
      <w:r w:rsidR="00637D63" w:rsidRPr="006A4551">
        <w:rPr>
          <w:rFonts w:asciiTheme="majorHAnsi" w:hAnsiTheme="majorHAnsi" w:cstheme="majorHAnsi"/>
        </w:rPr>
        <w:t xml:space="preserve"> </w:t>
      </w:r>
      <w:r w:rsidRPr="006A4551">
        <w:rPr>
          <w:rFonts w:asciiTheme="majorHAnsi" w:hAnsiTheme="majorHAnsi" w:cstheme="majorHAnsi"/>
        </w:rPr>
        <w:t xml:space="preserve">a change in the English law position as to the recognition of data objects is likely to carry weight in Jersey although </w:t>
      </w:r>
      <w:r w:rsidR="00637D63" w:rsidRPr="006A4551">
        <w:rPr>
          <w:rFonts w:asciiTheme="majorHAnsi" w:hAnsiTheme="majorHAnsi" w:cstheme="majorHAnsi"/>
        </w:rPr>
        <w:t xml:space="preserve">it would </w:t>
      </w:r>
      <w:r w:rsidRPr="006A4551">
        <w:rPr>
          <w:rFonts w:asciiTheme="majorHAnsi" w:hAnsiTheme="majorHAnsi" w:cstheme="majorHAnsi"/>
        </w:rPr>
        <w:t xml:space="preserve">not </w:t>
      </w:r>
      <w:r w:rsidR="00637D63" w:rsidRPr="006A4551">
        <w:rPr>
          <w:rFonts w:asciiTheme="majorHAnsi" w:hAnsiTheme="majorHAnsi" w:cstheme="majorHAnsi"/>
        </w:rPr>
        <w:t xml:space="preserve">be </w:t>
      </w:r>
      <w:r w:rsidRPr="006A4551">
        <w:rPr>
          <w:rFonts w:asciiTheme="majorHAnsi" w:hAnsiTheme="majorHAnsi" w:cstheme="majorHAnsi"/>
        </w:rPr>
        <w:t xml:space="preserve">prescriptive as to what Jersey law should be.  </w:t>
      </w:r>
    </w:p>
    <w:p w14:paraId="1E104249" w14:textId="2D4DB92F" w:rsidR="008358A1" w:rsidRPr="006A4551" w:rsidRDefault="00DD31E8" w:rsidP="006A4551">
      <w:pPr>
        <w:spacing w:line="312" w:lineRule="auto"/>
        <w:jc w:val="both"/>
        <w:rPr>
          <w:rFonts w:asciiTheme="majorHAnsi" w:hAnsiTheme="majorHAnsi" w:cstheme="majorHAnsi"/>
        </w:rPr>
      </w:pPr>
      <w:r w:rsidRPr="006A4551">
        <w:rPr>
          <w:rFonts w:asciiTheme="majorHAnsi" w:hAnsiTheme="majorHAnsi" w:cstheme="majorHAnsi"/>
        </w:rPr>
        <w:t xml:space="preserve">The last </w:t>
      </w:r>
      <w:r w:rsidR="000141DC" w:rsidRPr="006A4551">
        <w:rPr>
          <w:rFonts w:asciiTheme="majorHAnsi" w:hAnsiTheme="majorHAnsi" w:cstheme="majorHAnsi"/>
        </w:rPr>
        <w:t xml:space="preserve">characteristic </w:t>
      </w:r>
      <w:r w:rsidR="005A0448" w:rsidRPr="006A4551">
        <w:rPr>
          <w:rFonts w:asciiTheme="majorHAnsi" w:hAnsiTheme="majorHAnsi" w:cstheme="majorHAnsi"/>
        </w:rPr>
        <w:t xml:space="preserve">that the data object be “rivalrous” </w:t>
      </w:r>
      <w:r w:rsidRPr="006A4551">
        <w:rPr>
          <w:rFonts w:asciiTheme="majorHAnsi" w:hAnsiTheme="majorHAnsi" w:cstheme="majorHAnsi"/>
        </w:rPr>
        <w:t xml:space="preserve">is </w:t>
      </w:r>
      <w:r w:rsidR="00DC524F" w:rsidRPr="006A4551">
        <w:rPr>
          <w:rFonts w:asciiTheme="majorHAnsi" w:hAnsiTheme="majorHAnsi" w:cstheme="majorHAnsi"/>
        </w:rPr>
        <w:t xml:space="preserve">of </w:t>
      </w:r>
      <w:r w:rsidR="000141DC" w:rsidRPr="006A4551">
        <w:rPr>
          <w:rFonts w:asciiTheme="majorHAnsi" w:hAnsiTheme="majorHAnsi" w:cstheme="majorHAnsi"/>
        </w:rPr>
        <w:t>note</w:t>
      </w:r>
      <w:r w:rsidR="00970E68" w:rsidRPr="006A4551">
        <w:rPr>
          <w:rFonts w:asciiTheme="majorHAnsi" w:hAnsiTheme="majorHAnsi" w:cstheme="majorHAnsi"/>
        </w:rPr>
        <w:t xml:space="preserve"> </w:t>
      </w:r>
      <w:r w:rsidR="005A0448" w:rsidRPr="006A4551">
        <w:rPr>
          <w:rFonts w:asciiTheme="majorHAnsi" w:hAnsiTheme="majorHAnsi" w:cstheme="majorHAnsi"/>
        </w:rPr>
        <w:t>in the Jersey context</w:t>
      </w:r>
      <w:r w:rsidR="008C0283" w:rsidRPr="006A4551">
        <w:rPr>
          <w:rFonts w:asciiTheme="majorHAnsi" w:hAnsiTheme="majorHAnsi" w:cstheme="majorHAnsi"/>
        </w:rPr>
        <w:t>.</w:t>
      </w:r>
      <w:r w:rsidR="00071747" w:rsidRPr="006A4551">
        <w:rPr>
          <w:rFonts w:asciiTheme="majorHAnsi" w:hAnsiTheme="majorHAnsi" w:cstheme="majorHAnsi"/>
        </w:rPr>
        <w:t xml:space="preserve">  It may </w:t>
      </w:r>
      <w:r w:rsidR="000141DC" w:rsidRPr="006A4551">
        <w:rPr>
          <w:rFonts w:asciiTheme="majorHAnsi" w:hAnsiTheme="majorHAnsi" w:cstheme="majorHAnsi"/>
        </w:rPr>
        <w:t>assist</w:t>
      </w:r>
      <w:r w:rsidR="00071747" w:rsidRPr="006A4551">
        <w:rPr>
          <w:rFonts w:asciiTheme="majorHAnsi" w:hAnsiTheme="majorHAnsi" w:cstheme="majorHAnsi"/>
        </w:rPr>
        <w:t xml:space="preserve"> in the </w:t>
      </w:r>
      <w:r w:rsidR="00170E3E" w:rsidRPr="006A4551">
        <w:rPr>
          <w:rFonts w:asciiTheme="majorHAnsi" w:hAnsiTheme="majorHAnsi" w:cstheme="majorHAnsi"/>
        </w:rPr>
        <w:t>establis</w:t>
      </w:r>
      <w:r w:rsidR="00071747" w:rsidRPr="006A4551">
        <w:rPr>
          <w:rFonts w:asciiTheme="majorHAnsi" w:hAnsiTheme="majorHAnsi" w:cstheme="majorHAnsi"/>
        </w:rPr>
        <w:t>hment of</w:t>
      </w:r>
      <w:r w:rsidR="00170E3E" w:rsidRPr="006A4551">
        <w:rPr>
          <w:rFonts w:asciiTheme="majorHAnsi" w:hAnsiTheme="majorHAnsi" w:cstheme="majorHAnsi"/>
        </w:rPr>
        <w:t xml:space="preserve"> </w:t>
      </w:r>
      <w:r w:rsidR="00E60B6D" w:rsidRPr="006A4551">
        <w:rPr>
          <w:rFonts w:asciiTheme="majorHAnsi" w:hAnsiTheme="majorHAnsi" w:cstheme="majorHAnsi"/>
        </w:rPr>
        <w:t xml:space="preserve">data governance </w:t>
      </w:r>
      <w:r w:rsidR="00307CDC" w:rsidRPr="006A4551">
        <w:rPr>
          <w:rFonts w:asciiTheme="majorHAnsi" w:hAnsiTheme="majorHAnsi" w:cstheme="majorHAnsi"/>
        </w:rPr>
        <w:t xml:space="preserve">or data stewardship </w:t>
      </w:r>
      <w:r w:rsidR="00E60B6D" w:rsidRPr="006A4551">
        <w:rPr>
          <w:rFonts w:asciiTheme="majorHAnsi" w:hAnsiTheme="majorHAnsi" w:cstheme="majorHAnsi"/>
        </w:rPr>
        <w:t>services</w:t>
      </w:r>
      <w:r w:rsidR="00170E3E" w:rsidRPr="006A4551">
        <w:rPr>
          <w:rFonts w:asciiTheme="majorHAnsi" w:hAnsiTheme="majorHAnsi" w:cstheme="majorHAnsi"/>
        </w:rPr>
        <w:t xml:space="preserve"> in Jersey</w:t>
      </w:r>
      <w:r w:rsidR="003E65C2" w:rsidRPr="006A4551">
        <w:rPr>
          <w:rFonts w:asciiTheme="majorHAnsi" w:hAnsiTheme="majorHAnsi" w:cstheme="majorHAnsi"/>
        </w:rPr>
        <w:t xml:space="preserve"> </w:t>
      </w:r>
      <w:r w:rsidR="00071747" w:rsidRPr="006A4551">
        <w:rPr>
          <w:rFonts w:asciiTheme="majorHAnsi" w:hAnsiTheme="majorHAnsi" w:cstheme="majorHAnsi"/>
        </w:rPr>
        <w:t xml:space="preserve">via </w:t>
      </w:r>
      <w:r w:rsidR="003E65C2" w:rsidRPr="006A4551">
        <w:rPr>
          <w:rFonts w:asciiTheme="majorHAnsi" w:hAnsiTheme="majorHAnsi" w:cstheme="majorHAnsi"/>
        </w:rPr>
        <w:t>data trusts or data foundations</w:t>
      </w:r>
      <w:r w:rsidR="00DC524F" w:rsidRPr="006A4551">
        <w:rPr>
          <w:rFonts w:asciiTheme="majorHAnsi" w:hAnsiTheme="majorHAnsi" w:cstheme="majorHAnsi"/>
        </w:rPr>
        <w:t>.</w:t>
      </w:r>
      <w:r w:rsidR="00E41F87" w:rsidRPr="006A4551">
        <w:rPr>
          <w:rFonts w:asciiTheme="majorHAnsi" w:hAnsiTheme="majorHAnsi" w:cstheme="majorHAnsi"/>
        </w:rPr>
        <w:t xml:space="preserve">  </w:t>
      </w:r>
    </w:p>
    <w:p w14:paraId="4F3F6862" w14:textId="3DD919AD" w:rsidR="008358A1" w:rsidRPr="006A4551" w:rsidRDefault="008358A1" w:rsidP="006A4551">
      <w:pPr>
        <w:pStyle w:val="Heading2"/>
        <w:spacing w:line="312" w:lineRule="auto"/>
        <w:rPr>
          <w:rFonts w:asciiTheme="majorHAnsi" w:hAnsiTheme="majorHAnsi" w:cstheme="majorHAnsi"/>
        </w:rPr>
      </w:pPr>
      <w:bookmarkStart w:id="11" w:name="_Toc161101087"/>
      <w:r w:rsidRPr="006A4551">
        <w:rPr>
          <w:rFonts w:asciiTheme="majorHAnsi" w:hAnsiTheme="majorHAnsi" w:cstheme="majorHAnsi"/>
        </w:rPr>
        <w:t>Jersey Data Trusts</w:t>
      </w:r>
      <w:bookmarkEnd w:id="11"/>
    </w:p>
    <w:p w14:paraId="1B573C55" w14:textId="4BA2182C" w:rsidR="008D4484" w:rsidRPr="006A4551" w:rsidRDefault="00E41F87" w:rsidP="006A4551">
      <w:pPr>
        <w:spacing w:line="312" w:lineRule="auto"/>
        <w:jc w:val="both"/>
        <w:rPr>
          <w:rFonts w:asciiTheme="majorHAnsi" w:hAnsiTheme="majorHAnsi" w:cstheme="majorHAnsi"/>
        </w:rPr>
      </w:pPr>
      <w:r w:rsidRPr="006A4551">
        <w:rPr>
          <w:rFonts w:asciiTheme="majorHAnsi" w:hAnsiTheme="majorHAnsi" w:cstheme="majorHAnsi"/>
        </w:rPr>
        <w:t xml:space="preserve">In </w:t>
      </w:r>
      <w:r w:rsidR="00D86AB1" w:rsidRPr="006A4551">
        <w:rPr>
          <w:rFonts w:asciiTheme="majorHAnsi" w:hAnsiTheme="majorHAnsi" w:cstheme="majorHAnsi"/>
        </w:rPr>
        <w:t>Autumn</w:t>
      </w:r>
      <w:r w:rsidRPr="006A4551">
        <w:rPr>
          <w:rFonts w:asciiTheme="majorHAnsi" w:hAnsiTheme="majorHAnsi" w:cstheme="majorHAnsi"/>
        </w:rPr>
        <w:t xml:space="preserve"> 2021</w:t>
      </w:r>
      <w:r w:rsidR="00D86AB1" w:rsidRPr="006A4551">
        <w:rPr>
          <w:rFonts w:asciiTheme="majorHAnsi" w:hAnsiTheme="majorHAnsi" w:cstheme="majorHAnsi"/>
        </w:rPr>
        <w:t>, Digital Jersey</w:t>
      </w:r>
      <w:r w:rsidR="00B143E6" w:rsidRPr="006A4551">
        <w:rPr>
          <w:rFonts w:asciiTheme="majorHAnsi" w:hAnsiTheme="majorHAnsi" w:cstheme="majorHAnsi"/>
        </w:rPr>
        <w:t xml:space="preserve"> Limited</w:t>
      </w:r>
      <w:r w:rsidR="00D86AB1" w:rsidRPr="006A4551">
        <w:rPr>
          <w:rFonts w:asciiTheme="majorHAnsi" w:hAnsiTheme="majorHAnsi" w:cstheme="majorHAnsi"/>
        </w:rPr>
        <w:t>, the island’s government-backed economic development agency, convened a working group to explore Data Stewardship (“</w:t>
      </w:r>
      <w:r w:rsidR="00D86AB1" w:rsidRPr="006A4551">
        <w:rPr>
          <w:rFonts w:asciiTheme="majorHAnsi" w:hAnsiTheme="majorHAnsi" w:cstheme="majorHAnsi"/>
          <w:b/>
          <w:bCs/>
        </w:rPr>
        <w:t>Working Group</w:t>
      </w:r>
      <w:r w:rsidR="00D86AB1" w:rsidRPr="006A4551">
        <w:rPr>
          <w:rFonts w:asciiTheme="majorHAnsi" w:hAnsiTheme="majorHAnsi" w:cstheme="majorHAnsi"/>
        </w:rPr>
        <w:t xml:space="preserve">”).  The Working </w:t>
      </w:r>
      <w:r w:rsidR="00D86AB1" w:rsidRPr="006A4551">
        <w:rPr>
          <w:rFonts w:asciiTheme="majorHAnsi" w:hAnsiTheme="majorHAnsi" w:cstheme="majorHAnsi"/>
        </w:rPr>
        <w:lastRenderedPageBreak/>
        <w:t xml:space="preserve">Group observed the striking parallels between the good governance skills needed for </w:t>
      </w:r>
      <w:r w:rsidR="00EF21DA" w:rsidRPr="006A4551">
        <w:rPr>
          <w:rFonts w:asciiTheme="majorHAnsi" w:hAnsiTheme="majorHAnsi" w:cstheme="majorHAnsi"/>
        </w:rPr>
        <w:t>d</w:t>
      </w:r>
      <w:r w:rsidR="00D86AB1" w:rsidRPr="006A4551">
        <w:rPr>
          <w:rFonts w:asciiTheme="majorHAnsi" w:hAnsiTheme="majorHAnsi" w:cstheme="majorHAnsi"/>
        </w:rPr>
        <w:t xml:space="preserve">ata </w:t>
      </w:r>
      <w:r w:rsidR="00EF21DA" w:rsidRPr="006A4551">
        <w:rPr>
          <w:rFonts w:asciiTheme="majorHAnsi" w:hAnsiTheme="majorHAnsi" w:cstheme="majorHAnsi"/>
        </w:rPr>
        <w:t>s</w:t>
      </w:r>
      <w:r w:rsidR="00D86AB1" w:rsidRPr="006A4551">
        <w:rPr>
          <w:rFonts w:asciiTheme="majorHAnsi" w:hAnsiTheme="majorHAnsi" w:cstheme="majorHAnsi"/>
        </w:rPr>
        <w:t xml:space="preserve">tewardship and those already present in Jersey serving the financial services ecosystem </w:t>
      </w:r>
      <w:r w:rsidR="000455F4" w:rsidRPr="006A4551">
        <w:rPr>
          <w:rFonts w:asciiTheme="majorHAnsi" w:hAnsiTheme="majorHAnsi" w:cstheme="majorHAnsi"/>
        </w:rPr>
        <w:t xml:space="preserve">which could </w:t>
      </w:r>
      <w:r w:rsidR="00D86AB1" w:rsidRPr="006A4551">
        <w:rPr>
          <w:rFonts w:asciiTheme="majorHAnsi" w:hAnsiTheme="majorHAnsi" w:cstheme="majorHAnsi"/>
        </w:rPr>
        <w:t>expand into a new asset class, data</w:t>
      </w:r>
      <w:r w:rsidR="000455F4" w:rsidRPr="006A4551">
        <w:rPr>
          <w:rFonts w:asciiTheme="majorHAnsi" w:hAnsiTheme="majorHAnsi" w:cstheme="majorHAnsi"/>
        </w:rPr>
        <w:t xml:space="preserve"> (situate anywhere in the world)</w:t>
      </w:r>
      <w:r w:rsidR="00D86AB1" w:rsidRPr="006A4551">
        <w:rPr>
          <w:rFonts w:asciiTheme="majorHAnsi" w:hAnsiTheme="majorHAnsi" w:cstheme="majorHAnsi"/>
        </w:rPr>
        <w:t xml:space="preserve">.  </w:t>
      </w:r>
      <w:r w:rsidR="000455F4" w:rsidRPr="006A4551">
        <w:rPr>
          <w:rFonts w:asciiTheme="majorHAnsi" w:hAnsiTheme="majorHAnsi" w:cstheme="majorHAnsi"/>
        </w:rPr>
        <w:t xml:space="preserve">At its </w:t>
      </w:r>
      <w:r w:rsidR="00D86AB1" w:rsidRPr="006A4551">
        <w:rPr>
          <w:rFonts w:asciiTheme="majorHAnsi" w:hAnsiTheme="majorHAnsi" w:cstheme="majorHAnsi"/>
        </w:rPr>
        <w:t xml:space="preserve">core </w:t>
      </w:r>
      <w:r w:rsidR="000455F4" w:rsidRPr="006A4551">
        <w:rPr>
          <w:rFonts w:asciiTheme="majorHAnsi" w:hAnsiTheme="majorHAnsi" w:cstheme="majorHAnsi"/>
        </w:rPr>
        <w:t xml:space="preserve">is </w:t>
      </w:r>
      <w:r w:rsidR="00D86AB1" w:rsidRPr="006A4551">
        <w:rPr>
          <w:rFonts w:asciiTheme="majorHAnsi" w:hAnsiTheme="majorHAnsi" w:cstheme="majorHAnsi"/>
        </w:rPr>
        <w:t>a central governance structure</w:t>
      </w:r>
      <w:r w:rsidR="002670E2" w:rsidRPr="006A4551">
        <w:rPr>
          <w:rFonts w:asciiTheme="majorHAnsi" w:hAnsiTheme="majorHAnsi" w:cstheme="majorHAnsi"/>
        </w:rPr>
        <w:t xml:space="preserve"> </w:t>
      </w:r>
      <w:r w:rsidR="00D86AB1" w:rsidRPr="006A4551">
        <w:rPr>
          <w:rFonts w:asciiTheme="majorHAnsi" w:hAnsiTheme="majorHAnsi" w:cstheme="majorHAnsi"/>
        </w:rPr>
        <w:t>a “data institution”, which could be a Jersey law trust or foundation or similar.  This data institution would hold rights to data assets and be operated and overseen by experienced regulated, fiduciaries whether a trustee, guardian, council of members or similar.  These fiduciaries would provide a robust governance structure to induce trust and confidence of data providers in holding data assets and oversee opportunities to monetise that data by providing and accelerating controlled access to it (data sharing).  The idea being that the greater the volume of data stewarded, the greater the volume of data shared, the greater the return in the strategic use and value of that data.</w:t>
      </w:r>
      <w:r w:rsidR="004C6416" w:rsidRPr="006A4551">
        <w:rPr>
          <w:rStyle w:val="FootnoteReference"/>
          <w:rFonts w:asciiTheme="majorHAnsi" w:hAnsiTheme="majorHAnsi" w:cstheme="majorHAnsi"/>
        </w:rPr>
        <w:footnoteReference w:id="32"/>
      </w:r>
      <w:r w:rsidR="00D86AB1" w:rsidRPr="006A4551">
        <w:rPr>
          <w:rFonts w:asciiTheme="majorHAnsi" w:hAnsiTheme="majorHAnsi" w:cstheme="majorHAnsi"/>
        </w:rPr>
        <w:t xml:space="preserve">  </w:t>
      </w:r>
      <w:r w:rsidR="00044AFB" w:rsidRPr="006A4551">
        <w:rPr>
          <w:rFonts w:asciiTheme="majorHAnsi" w:hAnsiTheme="majorHAnsi" w:cstheme="majorHAnsi"/>
        </w:rPr>
        <w:t>However, to establish a trust</w:t>
      </w:r>
      <w:r w:rsidR="00D9054F" w:rsidRPr="006A4551">
        <w:rPr>
          <w:rFonts w:asciiTheme="majorHAnsi" w:hAnsiTheme="majorHAnsi" w:cstheme="majorHAnsi"/>
        </w:rPr>
        <w:t>,</w:t>
      </w:r>
      <w:r w:rsidR="00044AFB" w:rsidRPr="006A4551">
        <w:rPr>
          <w:rFonts w:asciiTheme="majorHAnsi" w:hAnsiTheme="majorHAnsi" w:cstheme="majorHAnsi"/>
        </w:rPr>
        <w:t xml:space="preserve"> </w:t>
      </w:r>
      <w:r w:rsidR="00B86CA6" w:rsidRPr="006A4551">
        <w:rPr>
          <w:rFonts w:asciiTheme="majorHAnsi" w:hAnsiTheme="majorHAnsi" w:cstheme="majorHAnsi"/>
        </w:rPr>
        <w:t>the</w:t>
      </w:r>
      <w:r w:rsidR="00D9054F" w:rsidRPr="006A4551">
        <w:rPr>
          <w:rFonts w:asciiTheme="majorHAnsi" w:hAnsiTheme="majorHAnsi" w:cstheme="majorHAnsi"/>
        </w:rPr>
        <w:t>re must be</w:t>
      </w:r>
      <w:r w:rsidR="00B86CA6" w:rsidRPr="006A4551">
        <w:rPr>
          <w:rFonts w:asciiTheme="majorHAnsi" w:hAnsiTheme="majorHAnsi" w:cstheme="majorHAnsi"/>
        </w:rPr>
        <w:t xml:space="preserve"> trust property</w:t>
      </w:r>
      <w:r w:rsidR="00D9054F" w:rsidRPr="006A4551">
        <w:rPr>
          <w:rFonts w:asciiTheme="majorHAnsi" w:hAnsiTheme="majorHAnsi" w:cstheme="majorHAnsi"/>
        </w:rPr>
        <w:t xml:space="preserve">.  </w:t>
      </w:r>
    </w:p>
    <w:p w14:paraId="436A381C" w14:textId="0F524239" w:rsidR="000A34D8" w:rsidRPr="006A4551" w:rsidRDefault="00C42D23" w:rsidP="006A4551">
      <w:pPr>
        <w:spacing w:line="312" w:lineRule="auto"/>
        <w:jc w:val="both"/>
        <w:rPr>
          <w:rFonts w:asciiTheme="majorHAnsi" w:hAnsiTheme="majorHAnsi" w:cstheme="majorHAnsi"/>
        </w:rPr>
      </w:pPr>
      <w:r w:rsidRPr="006A4551">
        <w:rPr>
          <w:rFonts w:asciiTheme="majorHAnsi" w:hAnsiTheme="majorHAnsi" w:cstheme="majorHAnsi"/>
        </w:rPr>
        <w:t xml:space="preserve">To create a data trust, the starting assumption is that </w:t>
      </w:r>
      <w:r w:rsidR="006950CC" w:rsidRPr="006A4551">
        <w:rPr>
          <w:rFonts w:asciiTheme="majorHAnsi" w:hAnsiTheme="majorHAnsi" w:cstheme="majorHAnsi"/>
        </w:rPr>
        <w:t xml:space="preserve">the trust property would need to </w:t>
      </w:r>
      <w:r w:rsidR="006032EE" w:rsidRPr="006A4551">
        <w:rPr>
          <w:rFonts w:asciiTheme="majorHAnsi" w:hAnsiTheme="majorHAnsi" w:cstheme="majorHAnsi"/>
        </w:rPr>
        <w:t xml:space="preserve">comprise </w:t>
      </w:r>
      <w:r w:rsidRPr="006A4551">
        <w:rPr>
          <w:rFonts w:asciiTheme="majorHAnsi" w:hAnsiTheme="majorHAnsi" w:cstheme="majorHAnsi"/>
        </w:rPr>
        <w:t>data</w:t>
      </w:r>
      <w:r w:rsidR="006032EE" w:rsidRPr="006A4551">
        <w:rPr>
          <w:rFonts w:asciiTheme="majorHAnsi" w:hAnsiTheme="majorHAnsi" w:cstheme="majorHAnsi"/>
        </w:rPr>
        <w:t xml:space="preserve"> (in whole or in part)</w:t>
      </w:r>
      <w:r w:rsidR="006950CC" w:rsidRPr="006A4551">
        <w:rPr>
          <w:rFonts w:asciiTheme="majorHAnsi" w:hAnsiTheme="majorHAnsi" w:cstheme="majorHAnsi"/>
        </w:rPr>
        <w:t xml:space="preserve">. </w:t>
      </w:r>
      <w:r w:rsidR="009611BC" w:rsidRPr="006A4551">
        <w:rPr>
          <w:rFonts w:asciiTheme="majorHAnsi" w:hAnsiTheme="majorHAnsi" w:cstheme="majorHAnsi"/>
        </w:rPr>
        <w:t xml:space="preserve"> </w:t>
      </w:r>
      <w:r w:rsidR="00C53F61" w:rsidRPr="006A4551">
        <w:rPr>
          <w:rFonts w:asciiTheme="majorHAnsi" w:hAnsiTheme="majorHAnsi" w:cstheme="majorHAnsi"/>
        </w:rPr>
        <w:t>If so, recognising a proprietary interest in pure</w:t>
      </w:r>
      <w:r w:rsidR="00203D20" w:rsidRPr="006A4551">
        <w:rPr>
          <w:rFonts w:asciiTheme="majorHAnsi" w:hAnsiTheme="majorHAnsi" w:cstheme="majorHAnsi"/>
        </w:rPr>
        <w:t>, unstructured</w:t>
      </w:r>
      <w:r w:rsidR="00C53F61" w:rsidRPr="006A4551">
        <w:rPr>
          <w:rFonts w:asciiTheme="majorHAnsi" w:hAnsiTheme="majorHAnsi" w:cstheme="majorHAnsi"/>
        </w:rPr>
        <w:t xml:space="preserve"> data </w:t>
      </w:r>
      <w:r w:rsidR="00203D20" w:rsidRPr="006A4551">
        <w:rPr>
          <w:rFonts w:asciiTheme="majorHAnsi" w:hAnsiTheme="majorHAnsi" w:cstheme="majorHAnsi"/>
        </w:rPr>
        <w:t xml:space="preserve">or information </w:t>
      </w:r>
      <w:r w:rsidR="00C53F61" w:rsidRPr="006A4551">
        <w:rPr>
          <w:rFonts w:asciiTheme="majorHAnsi" w:hAnsiTheme="majorHAnsi" w:cstheme="majorHAnsi"/>
        </w:rPr>
        <w:t>would be helpful</w:t>
      </w:r>
      <w:r w:rsidR="002A3A32" w:rsidRPr="006A4551">
        <w:rPr>
          <w:rFonts w:asciiTheme="majorHAnsi" w:hAnsiTheme="majorHAnsi" w:cstheme="majorHAnsi"/>
        </w:rPr>
        <w:t xml:space="preserve"> and give flexibility to </w:t>
      </w:r>
      <w:r w:rsidR="00257979" w:rsidRPr="006A4551">
        <w:rPr>
          <w:rFonts w:asciiTheme="majorHAnsi" w:hAnsiTheme="majorHAnsi" w:cstheme="majorHAnsi"/>
        </w:rPr>
        <w:t>hold</w:t>
      </w:r>
      <w:r w:rsidR="002A3A32" w:rsidRPr="006A4551">
        <w:rPr>
          <w:rFonts w:asciiTheme="majorHAnsi" w:hAnsiTheme="majorHAnsi" w:cstheme="majorHAnsi"/>
        </w:rPr>
        <w:t xml:space="preserve"> </w:t>
      </w:r>
      <w:r w:rsidR="00257979" w:rsidRPr="006A4551">
        <w:rPr>
          <w:rFonts w:asciiTheme="majorHAnsi" w:hAnsiTheme="majorHAnsi" w:cstheme="majorHAnsi"/>
        </w:rPr>
        <w:t xml:space="preserve">and steward </w:t>
      </w:r>
      <w:r w:rsidR="002A3A32" w:rsidRPr="006A4551">
        <w:rPr>
          <w:rFonts w:asciiTheme="majorHAnsi" w:hAnsiTheme="majorHAnsi" w:cstheme="majorHAnsi"/>
        </w:rPr>
        <w:t>unstructured data in Jersey data trusts</w:t>
      </w:r>
      <w:r w:rsidR="00C53F61" w:rsidRPr="006A4551">
        <w:rPr>
          <w:rFonts w:asciiTheme="majorHAnsi" w:hAnsiTheme="majorHAnsi" w:cstheme="majorHAnsi"/>
        </w:rPr>
        <w:t xml:space="preserve">.  </w:t>
      </w:r>
      <w:r w:rsidR="009611BC" w:rsidRPr="006A4551">
        <w:rPr>
          <w:rFonts w:asciiTheme="majorHAnsi" w:hAnsiTheme="majorHAnsi" w:cstheme="majorHAnsi"/>
        </w:rPr>
        <w:t xml:space="preserve">The question is whether </w:t>
      </w:r>
      <w:r w:rsidR="00C53F61" w:rsidRPr="006A4551">
        <w:rPr>
          <w:rFonts w:asciiTheme="majorHAnsi" w:hAnsiTheme="majorHAnsi" w:cstheme="majorHAnsi"/>
        </w:rPr>
        <w:t>th</w:t>
      </w:r>
      <w:r w:rsidR="00335B34" w:rsidRPr="006A4551">
        <w:rPr>
          <w:rFonts w:asciiTheme="majorHAnsi" w:hAnsiTheme="majorHAnsi" w:cstheme="majorHAnsi"/>
        </w:rPr>
        <w:t xml:space="preserve">at starting </w:t>
      </w:r>
      <w:r w:rsidR="00C53F61" w:rsidRPr="006A4551">
        <w:rPr>
          <w:rFonts w:asciiTheme="majorHAnsi" w:hAnsiTheme="majorHAnsi" w:cstheme="majorHAnsi"/>
        </w:rPr>
        <w:t xml:space="preserve">assumption </w:t>
      </w:r>
      <w:r w:rsidR="009611BC" w:rsidRPr="006A4551">
        <w:rPr>
          <w:rFonts w:asciiTheme="majorHAnsi" w:hAnsiTheme="majorHAnsi" w:cstheme="majorHAnsi"/>
        </w:rPr>
        <w:t>is correct</w:t>
      </w:r>
      <w:r w:rsidR="00C53F61" w:rsidRPr="006A4551">
        <w:rPr>
          <w:rFonts w:asciiTheme="majorHAnsi" w:hAnsiTheme="majorHAnsi" w:cstheme="majorHAnsi"/>
        </w:rPr>
        <w:t xml:space="preserve"> </w:t>
      </w:r>
      <w:r w:rsidR="00335B34" w:rsidRPr="006A4551">
        <w:rPr>
          <w:rFonts w:asciiTheme="majorHAnsi" w:hAnsiTheme="majorHAnsi" w:cstheme="majorHAnsi"/>
        </w:rPr>
        <w:t xml:space="preserve">i.e. whether </w:t>
      </w:r>
      <w:r w:rsidR="00C230DD" w:rsidRPr="006A4551">
        <w:rPr>
          <w:rFonts w:asciiTheme="majorHAnsi" w:hAnsiTheme="majorHAnsi" w:cstheme="majorHAnsi"/>
        </w:rPr>
        <w:t xml:space="preserve">a </w:t>
      </w:r>
      <w:r w:rsidR="00C53F61" w:rsidRPr="006A4551">
        <w:rPr>
          <w:rFonts w:asciiTheme="majorHAnsi" w:hAnsiTheme="majorHAnsi" w:cstheme="majorHAnsi"/>
        </w:rPr>
        <w:t xml:space="preserve">data </w:t>
      </w:r>
      <w:r w:rsidR="00C230DD" w:rsidRPr="006A4551">
        <w:rPr>
          <w:rFonts w:asciiTheme="majorHAnsi" w:hAnsiTheme="majorHAnsi" w:cstheme="majorHAnsi"/>
        </w:rPr>
        <w:t>trust</w:t>
      </w:r>
      <w:r w:rsidR="00335B34" w:rsidRPr="006A4551">
        <w:rPr>
          <w:rFonts w:asciiTheme="majorHAnsi" w:hAnsiTheme="majorHAnsi" w:cstheme="majorHAnsi"/>
        </w:rPr>
        <w:t>ee</w:t>
      </w:r>
      <w:r w:rsidR="00C230DD" w:rsidRPr="006A4551">
        <w:rPr>
          <w:rFonts w:asciiTheme="majorHAnsi" w:hAnsiTheme="majorHAnsi" w:cstheme="majorHAnsi"/>
        </w:rPr>
        <w:t xml:space="preserve"> needs </w:t>
      </w:r>
      <w:r w:rsidR="00397437" w:rsidRPr="006A4551">
        <w:rPr>
          <w:rFonts w:asciiTheme="majorHAnsi" w:hAnsiTheme="majorHAnsi" w:cstheme="majorHAnsi"/>
        </w:rPr>
        <w:t xml:space="preserve">a proprietary interest in </w:t>
      </w:r>
      <w:r w:rsidR="008D160C" w:rsidRPr="006A4551">
        <w:rPr>
          <w:rFonts w:asciiTheme="majorHAnsi" w:hAnsiTheme="majorHAnsi" w:cstheme="majorHAnsi"/>
        </w:rPr>
        <w:t xml:space="preserve">unstructured </w:t>
      </w:r>
      <w:r w:rsidR="00397437" w:rsidRPr="006A4551">
        <w:rPr>
          <w:rFonts w:asciiTheme="majorHAnsi" w:hAnsiTheme="majorHAnsi" w:cstheme="majorHAnsi"/>
        </w:rPr>
        <w:t xml:space="preserve">data </w:t>
      </w:r>
      <w:r w:rsidR="000141DC" w:rsidRPr="006A4551">
        <w:rPr>
          <w:rFonts w:asciiTheme="majorHAnsi" w:hAnsiTheme="majorHAnsi" w:cstheme="majorHAnsi"/>
        </w:rPr>
        <w:t>to</w:t>
      </w:r>
      <w:r w:rsidR="00397437" w:rsidRPr="006A4551">
        <w:rPr>
          <w:rFonts w:asciiTheme="majorHAnsi" w:hAnsiTheme="majorHAnsi" w:cstheme="majorHAnsi"/>
        </w:rPr>
        <w:t xml:space="preserve"> establish</w:t>
      </w:r>
      <w:r w:rsidR="00335B34" w:rsidRPr="006A4551">
        <w:rPr>
          <w:rFonts w:asciiTheme="majorHAnsi" w:hAnsiTheme="majorHAnsi" w:cstheme="majorHAnsi"/>
        </w:rPr>
        <w:t xml:space="preserve"> a trust over it</w:t>
      </w:r>
      <w:r w:rsidR="00EE4BFF" w:rsidRPr="006A4551">
        <w:rPr>
          <w:rFonts w:asciiTheme="majorHAnsi" w:hAnsiTheme="majorHAnsi" w:cstheme="majorHAnsi"/>
        </w:rPr>
        <w:t xml:space="preserve"> or rights relating to it</w:t>
      </w:r>
      <w:r w:rsidR="009611BC" w:rsidRPr="006A4551">
        <w:rPr>
          <w:rFonts w:asciiTheme="majorHAnsi" w:hAnsiTheme="majorHAnsi" w:cstheme="majorHAnsi"/>
        </w:rPr>
        <w:t xml:space="preserve">? </w:t>
      </w:r>
      <w:r w:rsidR="00C53F61" w:rsidRPr="006A4551">
        <w:rPr>
          <w:rFonts w:asciiTheme="majorHAnsi" w:hAnsiTheme="majorHAnsi" w:cstheme="majorHAnsi"/>
        </w:rPr>
        <w:t xml:space="preserve"> </w:t>
      </w:r>
      <w:r w:rsidR="000A34D8" w:rsidRPr="006A4551">
        <w:rPr>
          <w:rFonts w:asciiTheme="majorHAnsi" w:hAnsiTheme="majorHAnsi" w:cstheme="majorHAnsi"/>
        </w:rPr>
        <w:t>Views in response to this question are welcome.</w:t>
      </w:r>
    </w:p>
    <w:p w14:paraId="69C89A8E" w14:textId="51ED1EA7" w:rsidR="007B0EC9" w:rsidRPr="006A4551" w:rsidRDefault="009F1830" w:rsidP="006A4551">
      <w:pPr>
        <w:spacing w:line="312" w:lineRule="auto"/>
        <w:jc w:val="both"/>
        <w:rPr>
          <w:rFonts w:asciiTheme="majorHAnsi" w:hAnsiTheme="majorHAnsi" w:cstheme="majorHAnsi"/>
        </w:rPr>
      </w:pPr>
      <w:r w:rsidRPr="006A4551">
        <w:rPr>
          <w:rFonts w:asciiTheme="majorHAnsi" w:hAnsiTheme="majorHAnsi" w:cstheme="majorHAnsi"/>
        </w:rPr>
        <w:t xml:space="preserve">One </w:t>
      </w:r>
      <w:r w:rsidR="00257979" w:rsidRPr="006A4551">
        <w:rPr>
          <w:rFonts w:asciiTheme="majorHAnsi" w:hAnsiTheme="majorHAnsi" w:cstheme="majorHAnsi"/>
        </w:rPr>
        <w:t xml:space="preserve">answer is </w:t>
      </w:r>
      <w:r w:rsidR="00F03404" w:rsidRPr="006A4551">
        <w:rPr>
          <w:rFonts w:asciiTheme="majorHAnsi" w:hAnsiTheme="majorHAnsi" w:cstheme="majorHAnsi"/>
        </w:rPr>
        <w:t>“</w:t>
      </w:r>
      <w:r w:rsidR="00257979" w:rsidRPr="006A4551">
        <w:rPr>
          <w:rFonts w:asciiTheme="majorHAnsi" w:hAnsiTheme="majorHAnsi" w:cstheme="majorHAnsi"/>
        </w:rPr>
        <w:t>no</w:t>
      </w:r>
      <w:r w:rsidR="00F03404" w:rsidRPr="006A4551">
        <w:rPr>
          <w:rFonts w:asciiTheme="majorHAnsi" w:hAnsiTheme="majorHAnsi" w:cstheme="majorHAnsi"/>
        </w:rPr>
        <w:t>”, a</w:t>
      </w:r>
      <w:r w:rsidR="00257979" w:rsidRPr="006A4551">
        <w:rPr>
          <w:rFonts w:asciiTheme="majorHAnsi" w:hAnsiTheme="majorHAnsi" w:cstheme="majorHAnsi"/>
        </w:rPr>
        <w:t xml:space="preserve"> proprietary interest over </w:t>
      </w:r>
      <w:r w:rsidR="00005BC2" w:rsidRPr="006A4551">
        <w:rPr>
          <w:rFonts w:asciiTheme="majorHAnsi" w:hAnsiTheme="majorHAnsi" w:cstheme="majorHAnsi"/>
        </w:rPr>
        <w:t xml:space="preserve">pure </w:t>
      </w:r>
      <w:r w:rsidR="00257979" w:rsidRPr="006A4551">
        <w:rPr>
          <w:rFonts w:asciiTheme="majorHAnsi" w:hAnsiTheme="majorHAnsi" w:cstheme="majorHAnsi"/>
        </w:rPr>
        <w:t>data is not required</w:t>
      </w:r>
      <w:r w:rsidR="00422A97" w:rsidRPr="006A4551">
        <w:rPr>
          <w:rFonts w:asciiTheme="majorHAnsi" w:hAnsiTheme="majorHAnsi" w:cstheme="majorHAnsi"/>
        </w:rPr>
        <w:t xml:space="preserve"> </w:t>
      </w:r>
      <w:r w:rsidR="00CD103F" w:rsidRPr="006A4551">
        <w:rPr>
          <w:rFonts w:asciiTheme="majorHAnsi" w:hAnsiTheme="majorHAnsi" w:cstheme="majorHAnsi"/>
        </w:rPr>
        <w:t xml:space="preserve">to establish a data trust (or foundation) </w:t>
      </w:r>
      <w:r w:rsidR="00422A97" w:rsidRPr="006A4551">
        <w:rPr>
          <w:rFonts w:asciiTheme="majorHAnsi" w:hAnsiTheme="majorHAnsi" w:cstheme="majorHAnsi"/>
        </w:rPr>
        <w:t>due to the breadth of t</w:t>
      </w:r>
      <w:r w:rsidR="00297898" w:rsidRPr="006A4551">
        <w:rPr>
          <w:rFonts w:asciiTheme="majorHAnsi" w:hAnsiTheme="majorHAnsi" w:cstheme="majorHAnsi"/>
        </w:rPr>
        <w:t>he concept of t</w:t>
      </w:r>
      <w:r w:rsidR="00D4388D" w:rsidRPr="006A4551">
        <w:rPr>
          <w:rFonts w:asciiTheme="majorHAnsi" w:hAnsiTheme="majorHAnsi" w:cstheme="majorHAnsi"/>
        </w:rPr>
        <w:t>rust property</w:t>
      </w:r>
      <w:r w:rsidR="00422A97" w:rsidRPr="006A4551">
        <w:rPr>
          <w:rFonts w:asciiTheme="majorHAnsi" w:hAnsiTheme="majorHAnsi" w:cstheme="majorHAnsi"/>
        </w:rPr>
        <w:t>.  Trust property can vary from cash, real estate, stocks and shares to</w:t>
      </w:r>
      <w:r w:rsidR="00FE6B67" w:rsidRPr="006A4551">
        <w:rPr>
          <w:rFonts w:asciiTheme="majorHAnsi" w:hAnsiTheme="majorHAnsi" w:cstheme="majorHAnsi"/>
        </w:rPr>
        <w:t xml:space="preserve"> contract rights.  T</w:t>
      </w:r>
      <w:r w:rsidR="002114B2" w:rsidRPr="006A4551">
        <w:rPr>
          <w:rFonts w:asciiTheme="majorHAnsi" w:hAnsiTheme="majorHAnsi" w:cstheme="majorHAnsi"/>
        </w:rPr>
        <w:t xml:space="preserve">he </w:t>
      </w:r>
      <w:proofErr w:type="gramStart"/>
      <w:r w:rsidR="002114B2" w:rsidRPr="006A4551">
        <w:rPr>
          <w:rFonts w:asciiTheme="majorHAnsi" w:hAnsiTheme="majorHAnsi" w:cstheme="majorHAnsi"/>
        </w:rPr>
        <w:t>principle</w:t>
      </w:r>
      <w:proofErr w:type="gramEnd"/>
      <w:r w:rsidR="002114B2" w:rsidRPr="006A4551">
        <w:rPr>
          <w:rFonts w:asciiTheme="majorHAnsi" w:hAnsiTheme="majorHAnsi" w:cstheme="majorHAnsi"/>
        </w:rPr>
        <w:t xml:space="preserve"> </w:t>
      </w:r>
      <w:r w:rsidR="00FE6B67" w:rsidRPr="006A4551">
        <w:rPr>
          <w:rFonts w:asciiTheme="majorHAnsi" w:hAnsiTheme="majorHAnsi" w:cstheme="majorHAnsi"/>
        </w:rPr>
        <w:t xml:space="preserve">limitation in Jersey is </w:t>
      </w:r>
      <w:r w:rsidR="002114B2" w:rsidRPr="006A4551">
        <w:rPr>
          <w:rFonts w:asciiTheme="majorHAnsi" w:hAnsiTheme="majorHAnsi" w:cstheme="majorHAnsi"/>
        </w:rPr>
        <w:t>that</w:t>
      </w:r>
      <w:r w:rsidR="00FE6B67" w:rsidRPr="006A4551">
        <w:rPr>
          <w:rFonts w:asciiTheme="majorHAnsi" w:hAnsiTheme="majorHAnsi" w:cstheme="majorHAnsi"/>
        </w:rPr>
        <w:t>, to be valid,</w:t>
      </w:r>
      <w:r w:rsidR="002114B2" w:rsidRPr="006A4551">
        <w:rPr>
          <w:rFonts w:asciiTheme="majorHAnsi" w:hAnsiTheme="majorHAnsi" w:cstheme="majorHAnsi"/>
        </w:rPr>
        <w:t xml:space="preserve"> </w:t>
      </w:r>
      <w:r w:rsidR="00765697" w:rsidRPr="006A4551">
        <w:rPr>
          <w:rFonts w:asciiTheme="majorHAnsi" w:hAnsiTheme="majorHAnsi" w:cstheme="majorHAnsi"/>
        </w:rPr>
        <w:t xml:space="preserve">the trust </w:t>
      </w:r>
      <w:r w:rsidR="00FE6B67" w:rsidRPr="006A4551">
        <w:rPr>
          <w:rFonts w:asciiTheme="majorHAnsi" w:hAnsiTheme="majorHAnsi" w:cstheme="majorHAnsi"/>
        </w:rPr>
        <w:t xml:space="preserve">should </w:t>
      </w:r>
      <w:r w:rsidR="00297898" w:rsidRPr="006A4551">
        <w:rPr>
          <w:rFonts w:asciiTheme="majorHAnsi" w:hAnsiTheme="majorHAnsi" w:cstheme="majorHAnsi"/>
        </w:rPr>
        <w:t xml:space="preserve">not </w:t>
      </w:r>
      <w:r w:rsidR="002114B2" w:rsidRPr="006A4551">
        <w:rPr>
          <w:rFonts w:asciiTheme="majorHAnsi" w:hAnsiTheme="majorHAnsi" w:cstheme="majorHAnsi"/>
        </w:rPr>
        <w:t>“</w:t>
      </w:r>
      <w:r w:rsidR="003B1219" w:rsidRPr="006A4551">
        <w:rPr>
          <w:rFonts w:asciiTheme="majorHAnsi" w:hAnsiTheme="majorHAnsi" w:cstheme="majorHAnsi"/>
          <w:i/>
          <w:iCs/>
          <w:color w:val="000000"/>
          <w:shd w:val="clear" w:color="auto" w:fill="FFFFFF"/>
        </w:rPr>
        <w:t>purport to apply directly to immovable property situated in Jersey</w:t>
      </w:r>
      <w:r w:rsidR="002114B2" w:rsidRPr="006A4551">
        <w:rPr>
          <w:rFonts w:asciiTheme="majorHAnsi" w:hAnsiTheme="majorHAnsi" w:cstheme="majorHAnsi"/>
          <w:i/>
          <w:iCs/>
          <w:color w:val="000000"/>
          <w:shd w:val="clear" w:color="auto" w:fill="FFFFFF"/>
        </w:rPr>
        <w:t>”</w:t>
      </w:r>
      <w:r w:rsidR="003A6E36" w:rsidRPr="006A4551">
        <w:rPr>
          <w:rStyle w:val="FootnoteReference"/>
          <w:rFonts w:asciiTheme="majorHAnsi" w:hAnsiTheme="majorHAnsi" w:cstheme="majorHAnsi"/>
          <w:i/>
          <w:iCs/>
          <w:color w:val="000000"/>
          <w:shd w:val="clear" w:color="auto" w:fill="FFFFFF"/>
        </w:rPr>
        <w:footnoteReference w:id="33"/>
      </w:r>
      <w:r w:rsidR="002114B2" w:rsidRPr="006A4551">
        <w:rPr>
          <w:rFonts w:asciiTheme="majorHAnsi" w:hAnsiTheme="majorHAnsi" w:cstheme="majorHAnsi"/>
          <w:i/>
          <w:iCs/>
          <w:color w:val="000000"/>
          <w:shd w:val="clear" w:color="auto" w:fill="FFFFFF"/>
        </w:rPr>
        <w:t xml:space="preserve">.  </w:t>
      </w:r>
      <w:r w:rsidR="007B0EC9" w:rsidRPr="006A4551">
        <w:rPr>
          <w:rFonts w:asciiTheme="majorHAnsi" w:hAnsiTheme="majorHAnsi" w:cstheme="majorHAnsi"/>
        </w:rPr>
        <w:t>Accordingly, r</w:t>
      </w:r>
      <w:r w:rsidR="006604FA" w:rsidRPr="006A4551">
        <w:rPr>
          <w:rFonts w:asciiTheme="majorHAnsi" w:hAnsiTheme="majorHAnsi" w:cstheme="majorHAnsi"/>
        </w:rPr>
        <w:t xml:space="preserve">ights </w:t>
      </w:r>
      <w:r w:rsidR="005F30C6" w:rsidRPr="006A4551">
        <w:rPr>
          <w:rFonts w:asciiTheme="majorHAnsi" w:hAnsiTheme="majorHAnsi" w:cstheme="majorHAnsi"/>
        </w:rPr>
        <w:t xml:space="preserve">flowing from or </w:t>
      </w:r>
      <w:r w:rsidR="006604FA" w:rsidRPr="006A4551">
        <w:rPr>
          <w:rFonts w:asciiTheme="majorHAnsi" w:hAnsiTheme="majorHAnsi" w:cstheme="majorHAnsi"/>
        </w:rPr>
        <w:t xml:space="preserve">relating to the data can </w:t>
      </w:r>
      <w:r w:rsidR="007B0EC9" w:rsidRPr="006A4551">
        <w:rPr>
          <w:rFonts w:asciiTheme="majorHAnsi" w:hAnsiTheme="majorHAnsi" w:cstheme="majorHAnsi"/>
        </w:rPr>
        <w:t xml:space="preserve">be held under existing principles of law without needing to </w:t>
      </w:r>
      <w:r w:rsidR="00055DE1" w:rsidRPr="006A4551">
        <w:rPr>
          <w:rFonts w:asciiTheme="majorHAnsi" w:hAnsiTheme="majorHAnsi" w:cstheme="majorHAnsi"/>
        </w:rPr>
        <w:t xml:space="preserve">characterise or </w:t>
      </w:r>
      <w:r w:rsidR="007A742F" w:rsidRPr="006A4551">
        <w:rPr>
          <w:rFonts w:asciiTheme="majorHAnsi" w:hAnsiTheme="majorHAnsi" w:cstheme="majorHAnsi"/>
        </w:rPr>
        <w:t xml:space="preserve">re-characterise </w:t>
      </w:r>
      <w:r w:rsidR="00055DE1" w:rsidRPr="006A4551">
        <w:rPr>
          <w:rFonts w:asciiTheme="majorHAnsi" w:hAnsiTheme="majorHAnsi" w:cstheme="majorHAnsi"/>
        </w:rPr>
        <w:t>interests in the data itself.  For example:</w:t>
      </w:r>
    </w:p>
    <w:p w14:paraId="26AFE47F" w14:textId="0065AE1E" w:rsidR="00055DE1" w:rsidRPr="006A4551" w:rsidRDefault="00C5514A" w:rsidP="006A4551">
      <w:pPr>
        <w:pStyle w:val="ListParagraph"/>
        <w:numPr>
          <w:ilvl w:val="0"/>
          <w:numId w:val="4"/>
        </w:numPr>
        <w:spacing w:line="312" w:lineRule="auto"/>
        <w:jc w:val="both"/>
        <w:rPr>
          <w:rFonts w:asciiTheme="majorHAnsi" w:hAnsiTheme="majorHAnsi" w:cstheme="majorHAnsi"/>
        </w:rPr>
      </w:pPr>
      <w:r w:rsidRPr="006A4551">
        <w:rPr>
          <w:rFonts w:asciiTheme="majorHAnsi" w:hAnsiTheme="majorHAnsi" w:cstheme="majorHAnsi"/>
        </w:rPr>
        <w:t>c</w:t>
      </w:r>
      <w:r w:rsidR="00732ACC" w:rsidRPr="006A4551">
        <w:rPr>
          <w:rFonts w:asciiTheme="majorHAnsi" w:hAnsiTheme="majorHAnsi" w:cstheme="majorHAnsi"/>
        </w:rPr>
        <w:t xml:space="preserve">ontract rights </w:t>
      </w:r>
      <w:r w:rsidR="00EC65CC" w:rsidRPr="006A4551">
        <w:rPr>
          <w:rFonts w:asciiTheme="majorHAnsi" w:hAnsiTheme="majorHAnsi" w:cstheme="majorHAnsi"/>
        </w:rPr>
        <w:t xml:space="preserve">in </w:t>
      </w:r>
      <w:r w:rsidR="00732ACC" w:rsidRPr="006A4551">
        <w:rPr>
          <w:rFonts w:asciiTheme="majorHAnsi" w:hAnsiTheme="majorHAnsi" w:cstheme="majorHAnsi"/>
        </w:rPr>
        <w:t xml:space="preserve">data sharing </w:t>
      </w:r>
      <w:r w:rsidR="00EC65CC" w:rsidRPr="006A4551">
        <w:rPr>
          <w:rFonts w:asciiTheme="majorHAnsi" w:hAnsiTheme="majorHAnsi" w:cstheme="majorHAnsi"/>
        </w:rPr>
        <w:t xml:space="preserve">provisions </w:t>
      </w:r>
      <w:r w:rsidRPr="006A4551">
        <w:rPr>
          <w:rFonts w:asciiTheme="majorHAnsi" w:hAnsiTheme="majorHAnsi" w:cstheme="majorHAnsi"/>
        </w:rPr>
        <w:t xml:space="preserve">and agreements </w:t>
      </w:r>
      <w:r w:rsidR="00EC65CC" w:rsidRPr="006A4551">
        <w:rPr>
          <w:rFonts w:asciiTheme="majorHAnsi" w:hAnsiTheme="majorHAnsi" w:cstheme="majorHAnsi"/>
        </w:rPr>
        <w:t>could constitute trust property</w:t>
      </w:r>
      <w:r w:rsidR="00B339BB" w:rsidRPr="006A4551">
        <w:rPr>
          <w:rFonts w:asciiTheme="majorHAnsi" w:hAnsiTheme="majorHAnsi" w:cstheme="majorHAnsi"/>
        </w:rPr>
        <w:t xml:space="preserve">, </w:t>
      </w:r>
    </w:p>
    <w:p w14:paraId="04429B8C" w14:textId="4CF00C1B" w:rsidR="00055DE1" w:rsidRPr="006A4551" w:rsidRDefault="002A3332" w:rsidP="006A4551">
      <w:pPr>
        <w:pStyle w:val="ListParagraph"/>
        <w:numPr>
          <w:ilvl w:val="0"/>
          <w:numId w:val="4"/>
        </w:numPr>
        <w:spacing w:line="312" w:lineRule="auto"/>
        <w:jc w:val="both"/>
        <w:rPr>
          <w:rFonts w:asciiTheme="majorHAnsi" w:hAnsiTheme="majorHAnsi" w:cstheme="majorHAnsi"/>
        </w:rPr>
      </w:pPr>
      <w:r w:rsidRPr="006A4551">
        <w:rPr>
          <w:rFonts w:asciiTheme="majorHAnsi" w:hAnsiTheme="majorHAnsi" w:cstheme="majorHAnsi"/>
        </w:rPr>
        <w:t xml:space="preserve">the medium in which data is stored </w:t>
      </w:r>
      <w:r w:rsidR="00C5514A" w:rsidRPr="006A4551">
        <w:rPr>
          <w:rFonts w:asciiTheme="majorHAnsi" w:hAnsiTheme="majorHAnsi" w:cstheme="majorHAnsi"/>
        </w:rPr>
        <w:t xml:space="preserve">or generated </w:t>
      </w:r>
      <w:r w:rsidRPr="006A4551">
        <w:rPr>
          <w:rFonts w:asciiTheme="majorHAnsi" w:hAnsiTheme="majorHAnsi" w:cstheme="majorHAnsi"/>
        </w:rPr>
        <w:t xml:space="preserve">could constitute trust property </w:t>
      </w:r>
      <w:r w:rsidR="00BE0DBA" w:rsidRPr="006A4551">
        <w:rPr>
          <w:rFonts w:asciiTheme="majorHAnsi" w:hAnsiTheme="majorHAnsi" w:cstheme="majorHAnsi"/>
        </w:rPr>
        <w:t xml:space="preserve">(e.g. a sensor, hard drive, USB stick); </w:t>
      </w:r>
      <w:r w:rsidRPr="006A4551">
        <w:rPr>
          <w:rFonts w:asciiTheme="majorHAnsi" w:hAnsiTheme="majorHAnsi" w:cstheme="majorHAnsi"/>
        </w:rPr>
        <w:t xml:space="preserve">and </w:t>
      </w:r>
    </w:p>
    <w:p w14:paraId="1D5DDB04" w14:textId="516E0603" w:rsidR="00055DE1" w:rsidRPr="006A4551" w:rsidRDefault="002A3332" w:rsidP="006A4551">
      <w:pPr>
        <w:pStyle w:val="ListParagraph"/>
        <w:numPr>
          <w:ilvl w:val="0"/>
          <w:numId w:val="4"/>
        </w:numPr>
        <w:spacing w:line="312" w:lineRule="auto"/>
        <w:jc w:val="both"/>
        <w:rPr>
          <w:rFonts w:asciiTheme="majorHAnsi" w:hAnsiTheme="majorHAnsi" w:cstheme="majorHAnsi"/>
        </w:rPr>
      </w:pPr>
      <w:r w:rsidRPr="006A4551">
        <w:rPr>
          <w:rFonts w:asciiTheme="majorHAnsi" w:hAnsiTheme="majorHAnsi" w:cstheme="majorHAnsi"/>
        </w:rPr>
        <w:t xml:space="preserve">data base rights </w:t>
      </w:r>
      <w:r w:rsidR="0071395D" w:rsidRPr="006A4551">
        <w:rPr>
          <w:rFonts w:asciiTheme="majorHAnsi" w:hAnsiTheme="majorHAnsi" w:cstheme="majorHAnsi"/>
        </w:rPr>
        <w:t>in a data base (</w:t>
      </w:r>
      <w:proofErr w:type="spellStart"/>
      <w:r w:rsidR="0071395D" w:rsidRPr="006A4551">
        <w:rPr>
          <w:rFonts w:asciiTheme="majorHAnsi" w:hAnsiTheme="majorHAnsi" w:cstheme="majorHAnsi"/>
        </w:rPr>
        <w:t>ie</w:t>
      </w:r>
      <w:proofErr w:type="spellEnd"/>
      <w:r w:rsidR="0071395D" w:rsidRPr="006A4551">
        <w:rPr>
          <w:rFonts w:asciiTheme="majorHAnsi" w:hAnsiTheme="majorHAnsi" w:cstheme="majorHAnsi"/>
        </w:rPr>
        <w:t xml:space="preserve"> structured data) </w:t>
      </w:r>
      <w:r w:rsidR="005A49C7" w:rsidRPr="006A4551">
        <w:rPr>
          <w:rFonts w:asciiTheme="majorHAnsi" w:hAnsiTheme="majorHAnsi" w:cstheme="majorHAnsi"/>
        </w:rPr>
        <w:t xml:space="preserve">and IP </w:t>
      </w:r>
      <w:r w:rsidR="002E5966" w:rsidRPr="006A4551">
        <w:rPr>
          <w:rFonts w:asciiTheme="majorHAnsi" w:hAnsiTheme="majorHAnsi" w:cstheme="majorHAnsi"/>
        </w:rPr>
        <w:t xml:space="preserve">give rise to proprietary rights that </w:t>
      </w:r>
      <w:r w:rsidRPr="006A4551">
        <w:rPr>
          <w:rFonts w:asciiTheme="majorHAnsi" w:hAnsiTheme="majorHAnsi" w:cstheme="majorHAnsi"/>
        </w:rPr>
        <w:t>could constitute trust property</w:t>
      </w:r>
      <w:r w:rsidR="005A49C7" w:rsidRPr="006A4551">
        <w:rPr>
          <w:rFonts w:asciiTheme="majorHAnsi" w:hAnsiTheme="majorHAnsi" w:cstheme="majorHAnsi"/>
        </w:rPr>
        <w:t>.</w:t>
      </w:r>
    </w:p>
    <w:p w14:paraId="6AF3827D" w14:textId="2E337A52" w:rsidR="00F25A46" w:rsidRPr="006A4551" w:rsidRDefault="00F25A46" w:rsidP="006A4551">
      <w:pPr>
        <w:spacing w:line="312" w:lineRule="auto"/>
        <w:jc w:val="both"/>
        <w:rPr>
          <w:rFonts w:asciiTheme="majorHAnsi" w:hAnsiTheme="majorHAnsi" w:cstheme="majorHAnsi"/>
        </w:rPr>
      </w:pPr>
      <w:r w:rsidRPr="006A4551">
        <w:rPr>
          <w:rFonts w:asciiTheme="majorHAnsi" w:hAnsiTheme="majorHAnsi" w:cstheme="majorHAnsi"/>
        </w:rPr>
        <w:t xml:space="preserve">This point has been proven by the Digital Jersey pilot project, </w:t>
      </w:r>
      <w:proofErr w:type="spellStart"/>
      <w:r w:rsidRPr="006A4551">
        <w:rPr>
          <w:rFonts w:asciiTheme="majorHAnsi" w:hAnsiTheme="majorHAnsi" w:cstheme="majorHAnsi"/>
        </w:rPr>
        <w:t>LifeCycle</w:t>
      </w:r>
      <w:proofErr w:type="spellEnd"/>
      <w:r w:rsidR="00C53CAA" w:rsidRPr="006A4551">
        <w:rPr>
          <w:rFonts w:asciiTheme="majorHAnsi" w:hAnsiTheme="majorHAnsi" w:cstheme="majorHAnsi"/>
        </w:rPr>
        <w:t>, a Jersey law governed d</w:t>
      </w:r>
      <w:r w:rsidRPr="006A4551">
        <w:rPr>
          <w:rFonts w:asciiTheme="majorHAnsi" w:hAnsiTheme="majorHAnsi" w:cstheme="majorHAnsi"/>
        </w:rPr>
        <w:t xml:space="preserve">ata trust </w:t>
      </w:r>
      <w:r w:rsidR="00C53CAA" w:rsidRPr="006A4551">
        <w:rPr>
          <w:rFonts w:asciiTheme="majorHAnsi" w:hAnsiTheme="majorHAnsi" w:cstheme="majorHAnsi"/>
        </w:rPr>
        <w:t>established for the purpose</w:t>
      </w:r>
      <w:r w:rsidR="001F4AB3" w:rsidRPr="006A4551">
        <w:rPr>
          <w:rFonts w:asciiTheme="majorHAnsi" w:hAnsiTheme="majorHAnsi" w:cstheme="majorHAnsi"/>
        </w:rPr>
        <w:t xml:space="preserve"> </w:t>
      </w:r>
      <w:r w:rsidR="004479E6" w:rsidRPr="006A4551">
        <w:rPr>
          <w:rFonts w:asciiTheme="majorHAnsi" w:hAnsiTheme="majorHAnsi" w:cstheme="majorHAnsi"/>
        </w:rPr>
        <w:t>“</w:t>
      </w:r>
      <w:r w:rsidR="001F4AB3" w:rsidRPr="006A4551">
        <w:rPr>
          <w:rFonts w:asciiTheme="majorHAnsi" w:hAnsiTheme="majorHAnsi" w:cstheme="majorHAnsi"/>
          <w:i/>
          <w:iCs/>
        </w:rPr>
        <w:t>to create a new database about local cyclists, community cycling and cycling conditions in Jersey with a particular focus on cycling as a mode of transport. The data will be aggregated and analysed by the trustees and, if the trustees deem appropriate, shared with third party data users</w:t>
      </w:r>
      <w:r w:rsidR="006C767D" w:rsidRPr="006A4551">
        <w:rPr>
          <w:rFonts w:asciiTheme="majorHAnsi" w:hAnsiTheme="majorHAnsi" w:cstheme="majorHAnsi"/>
          <w:i/>
          <w:iCs/>
        </w:rPr>
        <w:t>”</w:t>
      </w:r>
      <w:r w:rsidR="003F2102" w:rsidRPr="006A4551">
        <w:rPr>
          <w:rStyle w:val="FootnoteReference"/>
          <w:rFonts w:asciiTheme="majorHAnsi" w:hAnsiTheme="majorHAnsi" w:cstheme="majorHAnsi"/>
          <w:i/>
          <w:iCs/>
        </w:rPr>
        <w:footnoteReference w:id="34"/>
      </w:r>
      <w:r w:rsidR="003B147F" w:rsidRPr="006A4551">
        <w:rPr>
          <w:rFonts w:asciiTheme="majorHAnsi" w:hAnsiTheme="majorHAnsi" w:cstheme="majorHAnsi"/>
          <w:i/>
          <w:iCs/>
        </w:rPr>
        <w:t xml:space="preserve">.  </w:t>
      </w:r>
      <w:r w:rsidR="003B147F" w:rsidRPr="006A4551">
        <w:rPr>
          <w:rFonts w:asciiTheme="majorHAnsi" w:hAnsiTheme="majorHAnsi" w:cstheme="majorHAnsi"/>
        </w:rPr>
        <w:t xml:space="preserve">The </w:t>
      </w:r>
      <w:proofErr w:type="spellStart"/>
      <w:r w:rsidR="003B147F" w:rsidRPr="006A4551">
        <w:rPr>
          <w:rFonts w:asciiTheme="majorHAnsi" w:hAnsiTheme="majorHAnsi" w:cstheme="majorHAnsi"/>
        </w:rPr>
        <w:t>LifeCycle</w:t>
      </w:r>
      <w:proofErr w:type="spellEnd"/>
      <w:r w:rsidR="003B147F" w:rsidRPr="006A4551">
        <w:rPr>
          <w:rFonts w:asciiTheme="majorHAnsi" w:hAnsiTheme="majorHAnsi" w:cstheme="majorHAnsi"/>
        </w:rPr>
        <w:t xml:space="preserve"> Data Trust did not claim proprietary interests over unstructured data to </w:t>
      </w:r>
      <w:r w:rsidR="00F50271" w:rsidRPr="006A4551">
        <w:rPr>
          <w:rFonts w:asciiTheme="majorHAnsi" w:hAnsiTheme="majorHAnsi" w:cstheme="majorHAnsi"/>
        </w:rPr>
        <w:lastRenderedPageBreak/>
        <w:t>en</w:t>
      </w:r>
      <w:r w:rsidR="003B147F" w:rsidRPr="006A4551">
        <w:rPr>
          <w:rFonts w:asciiTheme="majorHAnsi" w:hAnsiTheme="majorHAnsi" w:cstheme="majorHAnsi"/>
        </w:rPr>
        <w:t xml:space="preserve">able </w:t>
      </w:r>
      <w:r w:rsidR="00F50271" w:rsidRPr="006A4551">
        <w:rPr>
          <w:rFonts w:asciiTheme="majorHAnsi" w:hAnsiTheme="majorHAnsi" w:cstheme="majorHAnsi"/>
        </w:rPr>
        <w:t xml:space="preserve">it </w:t>
      </w:r>
      <w:r w:rsidR="003B147F" w:rsidRPr="006A4551">
        <w:rPr>
          <w:rFonts w:asciiTheme="majorHAnsi" w:hAnsiTheme="majorHAnsi" w:cstheme="majorHAnsi"/>
        </w:rPr>
        <w:t xml:space="preserve">to establish a trust </w:t>
      </w:r>
      <w:r w:rsidR="002C56A7" w:rsidRPr="006A4551">
        <w:rPr>
          <w:rFonts w:asciiTheme="majorHAnsi" w:hAnsiTheme="majorHAnsi" w:cstheme="majorHAnsi"/>
        </w:rPr>
        <w:t xml:space="preserve">able to control data </w:t>
      </w:r>
      <w:r w:rsidR="001A3E99" w:rsidRPr="006A4551">
        <w:rPr>
          <w:rFonts w:asciiTheme="majorHAnsi" w:hAnsiTheme="majorHAnsi" w:cstheme="majorHAnsi"/>
        </w:rPr>
        <w:t>via its trust property, being contract rights, sensors and database rights.</w:t>
      </w:r>
      <w:r w:rsidR="00F50271" w:rsidRPr="006A4551">
        <w:rPr>
          <w:rFonts w:asciiTheme="majorHAnsi" w:hAnsiTheme="majorHAnsi" w:cstheme="majorHAnsi"/>
        </w:rPr>
        <w:t xml:space="preserve">  </w:t>
      </w:r>
      <w:r w:rsidR="00B851F3" w:rsidRPr="006A4551">
        <w:rPr>
          <w:rFonts w:asciiTheme="majorHAnsi" w:hAnsiTheme="majorHAnsi" w:cstheme="majorHAnsi"/>
        </w:rPr>
        <w:t xml:space="preserve">It should be noted that </w:t>
      </w:r>
      <w:proofErr w:type="spellStart"/>
      <w:r w:rsidR="00B851F3" w:rsidRPr="006A4551">
        <w:rPr>
          <w:rFonts w:asciiTheme="majorHAnsi" w:hAnsiTheme="majorHAnsi" w:cstheme="majorHAnsi"/>
        </w:rPr>
        <w:t>LifeCycle</w:t>
      </w:r>
      <w:proofErr w:type="spellEnd"/>
      <w:r w:rsidR="00B851F3" w:rsidRPr="006A4551">
        <w:rPr>
          <w:rFonts w:asciiTheme="majorHAnsi" w:hAnsiTheme="majorHAnsi" w:cstheme="majorHAnsi"/>
        </w:rPr>
        <w:t xml:space="preserve"> was a non-</w:t>
      </w:r>
      <w:r w:rsidR="006A4CCE" w:rsidRPr="006A4551">
        <w:rPr>
          <w:rFonts w:asciiTheme="majorHAnsi" w:hAnsiTheme="majorHAnsi" w:cstheme="majorHAnsi"/>
        </w:rPr>
        <w:t>commercial</w:t>
      </w:r>
      <w:r w:rsidR="00B851F3" w:rsidRPr="006A4551">
        <w:rPr>
          <w:rFonts w:asciiTheme="majorHAnsi" w:hAnsiTheme="majorHAnsi" w:cstheme="majorHAnsi"/>
        </w:rPr>
        <w:t xml:space="preserve"> application of a data trust and so this </w:t>
      </w:r>
      <w:r w:rsidR="00A71301" w:rsidRPr="006A4551">
        <w:rPr>
          <w:rFonts w:asciiTheme="majorHAnsi" w:hAnsiTheme="majorHAnsi" w:cstheme="majorHAnsi"/>
        </w:rPr>
        <w:t>point may need to be revisited for a commercial structure.</w:t>
      </w:r>
    </w:p>
    <w:p w14:paraId="0F1FAF01" w14:textId="00C80CC5" w:rsidR="00055DE1" w:rsidRPr="006A4551" w:rsidRDefault="0012487E" w:rsidP="006A4551">
      <w:pPr>
        <w:spacing w:line="312" w:lineRule="auto"/>
        <w:jc w:val="both"/>
        <w:rPr>
          <w:rFonts w:asciiTheme="majorHAnsi" w:hAnsiTheme="majorHAnsi" w:cstheme="majorHAnsi"/>
        </w:rPr>
      </w:pPr>
      <w:r w:rsidRPr="006A4551">
        <w:rPr>
          <w:rFonts w:asciiTheme="majorHAnsi" w:hAnsiTheme="majorHAnsi" w:cstheme="majorHAnsi"/>
        </w:rPr>
        <w:t xml:space="preserve">The contrasting </w:t>
      </w:r>
      <w:r w:rsidR="005A49C7" w:rsidRPr="006A4551">
        <w:rPr>
          <w:rFonts w:asciiTheme="majorHAnsi" w:hAnsiTheme="majorHAnsi" w:cstheme="majorHAnsi"/>
        </w:rPr>
        <w:t xml:space="preserve">answer is “yes”, </w:t>
      </w:r>
      <w:r w:rsidR="00005949" w:rsidRPr="006A4551">
        <w:rPr>
          <w:rFonts w:asciiTheme="majorHAnsi" w:hAnsiTheme="majorHAnsi" w:cstheme="majorHAnsi"/>
        </w:rPr>
        <w:t xml:space="preserve">it </w:t>
      </w:r>
      <w:r w:rsidR="005C3158" w:rsidRPr="006A4551">
        <w:rPr>
          <w:rFonts w:asciiTheme="majorHAnsi" w:hAnsiTheme="majorHAnsi" w:cstheme="majorHAnsi"/>
        </w:rPr>
        <w:t>may be</w:t>
      </w:r>
      <w:r w:rsidR="005A49C7" w:rsidRPr="006A4551">
        <w:rPr>
          <w:rFonts w:asciiTheme="majorHAnsi" w:hAnsiTheme="majorHAnsi" w:cstheme="majorHAnsi"/>
        </w:rPr>
        <w:t xml:space="preserve"> </w:t>
      </w:r>
      <w:r w:rsidR="00005949" w:rsidRPr="006A4551">
        <w:rPr>
          <w:rFonts w:asciiTheme="majorHAnsi" w:hAnsiTheme="majorHAnsi" w:cstheme="majorHAnsi"/>
        </w:rPr>
        <w:t xml:space="preserve">preferable to </w:t>
      </w:r>
      <w:r w:rsidR="004D7962" w:rsidRPr="006A4551">
        <w:rPr>
          <w:rFonts w:asciiTheme="majorHAnsi" w:hAnsiTheme="majorHAnsi" w:cstheme="majorHAnsi"/>
        </w:rPr>
        <w:t xml:space="preserve">introduce </w:t>
      </w:r>
      <w:bookmarkStart w:id="12" w:name="_Hlk148434651"/>
      <w:r w:rsidR="004D7962" w:rsidRPr="006A4551">
        <w:rPr>
          <w:rFonts w:asciiTheme="majorHAnsi" w:hAnsiTheme="majorHAnsi" w:cstheme="majorHAnsi"/>
        </w:rPr>
        <w:t>a new category of property</w:t>
      </w:r>
      <w:r w:rsidR="0099300D" w:rsidRPr="006A4551">
        <w:rPr>
          <w:rFonts w:asciiTheme="majorHAnsi" w:hAnsiTheme="majorHAnsi" w:cstheme="majorHAnsi"/>
        </w:rPr>
        <w:t xml:space="preserve"> </w:t>
      </w:r>
      <w:r w:rsidR="005A49C7" w:rsidRPr="006A4551">
        <w:rPr>
          <w:rFonts w:asciiTheme="majorHAnsi" w:hAnsiTheme="majorHAnsi" w:cstheme="majorHAnsi"/>
        </w:rPr>
        <w:t>rights</w:t>
      </w:r>
      <w:r w:rsidR="00112B4F" w:rsidRPr="006A4551">
        <w:rPr>
          <w:rFonts w:asciiTheme="majorHAnsi" w:hAnsiTheme="majorHAnsi" w:cstheme="majorHAnsi"/>
        </w:rPr>
        <w:t xml:space="preserve"> </w:t>
      </w:r>
      <w:r w:rsidR="00716DD8" w:rsidRPr="006A4551">
        <w:rPr>
          <w:rFonts w:asciiTheme="majorHAnsi" w:hAnsiTheme="majorHAnsi" w:cstheme="majorHAnsi"/>
        </w:rPr>
        <w:t xml:space="preserve">so that these property rights </w:t>
      </w:r>
      <w:r w:rsidR="0074465A" w:rsidRPr="006A4551">
        <w:rPr>
          <w:rFonts w:asciiTheme="majorHAnsi" w:hAnsiTheme="majorHAnsi" w:cstheme="majorHAnsi"/>
        </w:rPr>
        <w:t xml:space="preserve">are </w:t>
      </w:r>
      <w:bookmarkEnd w:id="12"/>
      <w:r w:rsidR="0074465A" w:rsidRPr="006A4551">
        <w:rPr>
          <w:rFonts w:asciiTheme="majorHAnsi" w:hAnsiTheme="majorHAnsi" w:cstheme="majorHAnsi"/>
        </w:rPr>
        <w:t xml:space="preserve">clear and unequivocal and </w:t>
      </w:r>
      <w:r w:rsidR="00031687" w:rsidRPr="006A4551">
        <w:rPr>
          <w:rFonts w:asciiTheme="majorHAnsi" w:hAnsiTheme="majorHAnsi" w:cstheme="majorHAnsi"/>
        </w:rPr>
        <w:t xml:space="preserve">to give flexibility to cater for unstructured data not held in </w:t>
      </w:r>
      <w:r w:rsidR="0074465A" w:rsidRPr="006A4551">
        <w:rPr>
          <w:rFonts w:asciiTheme="majorHAnsi" w:hAnsiTheme="majorHAnsi" w:cstheme="majorHAnsi"/>
        </w:rPr>
        <w:t>a medium</w:t>
      </w:r>
      <w:r w:rsidR="00031687" w:rsidRPr="006A4551">
        <w:rPr>
          <w:rFonts w:asciiTheme="majorHAnsi" w:hAnsiTheme="majorHAnsi" w:cstheme="majorHAnsi"/>
        </w:rPr>
        <w:t xml:space="preserve"> or that do not attract</w:t>
      </w:r>
      <w:r w:rsidR="0074465A" w:rsidRPr="006A4551">
        <w:rPr>
          <w:rFonts w:asciiTheme="majorHAnsi" w:hAnsiTheme="majorHAnsi" w:cstheme="majorHAnsi"/>
        </w:rPr>
        <w:t xml:space="preserve"> contract rights</w:t>
      </w:r>
      <w:r w:rsidR="00031687" w:rsidRPr="006A4551">
        <w:rPr>
          <w:rFonts w:asciiTheme="majorHAnsi" w:hAnsiTheme="majorHAnsi" w:cstheme="majorHAnsi"/>
        </w:rPr>
        <w:t>, intellectual property rights or other ancillary rights.</w:t>
      </w:r>
    </w:p>
    <w:p w14:paraId="00301405" w14:textId="2EE6F69C" w:rsidR="005C3158" w:rsidRPr="006A4551" w:rsidRDefault="005C3158"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b/>
          <w:bCs/>
        </w:rPr>
      </w:pPr>
      <w:r w:rsidRPr="006A4551">
        <w:rPr>
          <w:rFonts w:asciiTheme="majorHAnsi" w:hAnsiTheme="majorHAnsi" w:cstheme="majorHAnsi"/>
          <w:b/>
          <w:bCs/>
        </w:rPr>
        <w:t xml:space="preserve">Should Jersey introduce a new category of property rights or otherwise recognise </w:t>
      </w:r>
      <w:r w:rsidR="00BE3DD2" w:rsidRPr="006A4551">
        <w:rPr>
          <w:rFonts w:asciiTheme="majorHAnsi" w:hAnsiTheme="majorHAnsi" w:cstheme="majorHAnsi"/>
          <w:b/>
          <w:bCs/>
        </w:rPr>
        <w:t>“</w:t>
      </w:r>
      <w:r w:rsidRPr="006A4551">
        <w:rPr>
          <w:rFonts w:asciiTheme="majorHAnsi" w:hAnsiTheme="majorHAnsi" w:cstheme="majorHAnsi"/>
          <w:b/>
          <w:bCs/>
        </w:rPr>
        <w:t>data objects</w:t>
      </w:r>
      <w:r w:rsidR="00BE3DD2" w:rsidRPr="006A4551">
        <w:rPr>
          <w:rFonts w:asciiTheme="majorHAnsi" w:hAnsiTheme="majorHAnsi" w:cstheme="majorHAnsi"/>
          <w:b/>
          <w:bCs/>
        </w:rPr>
        <w:t>” (however defined) as capable of const</w:t>
      </w:r>
      <w:r w:rsidR="00E40672" w:rsidRPr="006A4551">
        <w:rPr>
          <w:rFonts w:asciiTheme="majorHAnsi" w:hAnsiTheme="majorHAnsi" w:cstheme="majorHAnsi"/>
          <w:b/>
          <w:bCs/>
        </w:rPr>
        <w:t>i</w:t>
      </w:r>
      <w:r w:rsidR="00BE3DD2" w:rsidRPr="006A4551">
        <w:rPr>
          <w:rFonts w:asciiTheme="majorHAnsi" w:hAnsiTheme="majorHAnsi" w:cstheme="majorHAnsi"/>
          <w:b/>
          <w:bCs/>
        </w:rPr>
        <w:t>t</w:t>
      </w:r>
      <w:r w:rsidR="00E40672" w:rsidRPr="006A4551">
        <w:rPr>
          <w:rFonts w:asciiTheme="majorHAnsi" w:hAnsiTheme="majorHAnsi" w:cstheme="majorHAnsi"/>
          <w:b/>
          <w:bCs/>
        </w:rPr>
        <w:t>ut</w:t>
      </w:r>
      <w:r w:rsidR="00BE3DD2" w:rsidRPr="006A4551">
        <w:rPr>
          <w:rFonts w:asciiTheme="majorHAnsi" w:hAnsiTheme="majorHAnsi" w:cstheme="majorHAnsi"/>
          <w:b/>
          <w:bCs/>
        </w:rPr>
        <w:t>ing movable property?</w:t>
      </w:r>
      <w:r w:rsidRPr="006A4551">
        <w:rPr>
          <w:rFonts w:asciiTheme="majorHAnsi" w:hAnsiTheme="majorHAnsi" w:cstheme="majorHAnsi"/>
          <w:b/>
          <w:bCs/>
        </w:rPr>
        <w:t xml:space="preserve"> </w:t>
      </w:r>
    </w:p>
    <w:p w14:paraId="28D74493" w14:textId="380314F6" w:rsidR="00FB3E30" w:rsidRPr="006A4551" w:rsidRDefault="00BE3DD2" w:rsidP="006A4551">
      <w:pPr>
        <w:spacing w:line="312" w:lineRule="auto"/>
        <w:jc w:val="both"/>
        <w:rPr>
          <w:rFonts w:asciiTheme="majorHAnsi" w:hAnsiTheme="majorHAnsi" w:cstheme="majorHAnsi"/>
        </w:rPr>
      </w:pPr>
      <w:r w:rsidRPr="006A4551">
        <w:rPr>
          <w:rFonts w:asciiTheme="majorHAnsi" w:hAnsiTheme="majorHAnsi" w:cstheme="majorHAnsi"/>
        </w:rPr>
        <w:t>If yes</w:t>
      </w:r>
      <w:r w:rsidR="00031687" w:rsidRPr="006A4551">
        <w:rPr>
          <w:rFonts w:asciiTheme="majorHAnsi" w:hAnsiTheme="majorHAnsi" w:cstheme="majorHAnsi"/>
        </w:rPr>
        <w:t xml:space="preserve">, </w:t>
      </w:r>
      <w:r w:rsidR="008F14E3" w:rsidRPr="006A4551">
        <w:rPr>
          <w:rFonts w:asciiTheme="majorHAnsi" w:hAnsiTheme="majorHAnsi" w:cstheme="majorHAnsi"/>
        </w:rPr>
        <w:t xml:space="preserve">such an approach </w:t>
      </w:r>
      <w:r w:rsidR="00780100" w:rsidRPr="006A4551">
        <w:rPr>
          <w:rFonts w:asciiTheme="majorHAnsi" w:hAnsiTheme="majorHAnsi" w:cstheme="majorHAnsi"/>
        </w:rPr>
        <w:t>would involve assessing</w:t>
      </w:r>
      <w:r w:rsidR="00E40672" w:rsidRPr="006A4551">
        <w:rPr>
          <w:rFonts w:asciiTheme="majorHAnsi" w:hAnsiTheme="majorHAnsi" w:cstheme="majorHAnsi"/>
        </w:rPr>
        <w:t>:</w:t>
      </w:r>
      <w:r w:rsidR="00780100" w:rsidRPr="006A4551">
        <w:rPr>
          <w:rFonts w:asciiTheme="majorHAnsi" w:hAnsiTheme="majorHAnsi" w:cstheme="majorHAnsi"/>
        </w:rPr>
        <w:t xml:space="preserve"> the wider characteristics of data</w:t>
      </w:r>
      <w:r w:rsidR="00E40672" w:rsidRPr="006A4551">
        <w:rPr>
          <w:rFonts w:asciiTheme="majorHAnsi" w:hAnsiTheme="majorHAnsi" w:cstheme="majorHAnsi"/>
        </w:rPr>
        <w:t>;</w:t>
      </w:r>
      <w:r w:rsidR="00780100" w:rsidRPr="006A4551">
        <w:rPr>
          <w:rFonts w:asciiTheme="majorHAnsi" w:hAnsiTheme="majorHAnsi" w:cstheme="majorHAnsi"/>
        </w:rPr>
        <w:t xml:space="preserve"> </w:t>
      </w:r>
      <w:r w:rsidR="005365A0" w:rsidRPr="006A4551">
        <w:rPr>
          <w:rFonts w:asciiTheme="majorHAnsi" w:hAnsiTheme="majorHAnsi" w:cstheme="majorHAnsi"/>
        </w:rPr>
        <w:t>its ability to</w:t>
      </w:r>
      <w:r w:rsidR="00BB22BA" w:rsidRPr="006A4551">
        <w:rPr>
          <w:rFonts w:asciiTheme="majorHAnsi" w:hAnsiTheme="majorHAnsi" w:cstheme="majorHAnsi"/>
        </w:rPr>
        <w:t xml:space="preserve"> be owned</w:t>
      </w:r>
      <w:r w:rsidR="00A838FF" w:rsidRPr="006A4551">
        <w:rPr>
          <w:rFonts w:asciiTheme="majorHAnsi" w:hAnsiTheme="majorHAnsi" w:cstheme="majorHAnsi"/>
        </w:rPr>
        <w:t xml:space="preserve"> and to</w:t>
      </w:r>
      <w:r w:rsidR="005365A0" w:rsidRPr="006A4551">
        <w:rPr>
          <w:rFonts w:asciiTheme="majorHAnsi" w:hAnsiTheme="majorHAnsi" w:cstheme="majorHAnsi"/>
        </w:rPr>
        <w:t xml:space="preserve"> satisfy the criteria of “thingness”</w:t>
      </w:r>
      <w:r w:rsidR="00DC013E" w:rsidRPr="006A4551">
        <w:rPr>
          <w:rStyle w:val="FootnoteReference"/>
          <w:rFonts w:asciiTheme="majorHAnsi" w:hAnsiTheme="majorHAnsi" w:cstheme="majorHAnsi"/>
        </w:rPr>
        <w:footnoteReference w:id="35"/>
      </w:r>
      <w:r w:rsidR="00E53498" w:rsidRPr="006A4551">
        <w:rPr>
          <w:rFonts w:asciiTheme="majorHAnsi" w:hAnsiTheme="majorHAnsi" w:cstheme="majorHAnsi"/>
        </w:rPr>
        <w:t>;</w:t>
      </w:r>
      <w:r w:rsidR="005365A0" w:rsidRPr="006A4551">
        <w:rPr>
          <w:rFonts w:asciiTheme="majorHAnsi" w:hAnsiTheme="majorHAnsi" w:cstheme="majorHAnsi"/>
        </w:rPr>
        <w:t xml:space="preserve"> </w:t>
      </w:r>
      <w:r w:rsidR="007C515B" w:rsidRPr="006A4551">
        <w:rPr>
          <w:rFonts w:asciiTheme="majorHAnsi" w:hAnsiTheme="majorHAnsi" w:cstheme="majorHAnsi"/>
        </w:rPr>
        <w:t>and</w:t>
      </w:r>
      <w:r w:rsidR="000141DC" w:rsidRPr="006A4551">
        <w:rPr>
          <w:rFonts w:asciiTheme="majorHAnsi" w:hAnsiTheme="majorHAnsi" w:cstheme="majorHAnsi"/>
        </w:rPr>
        <w:t xml:space="preserve"> resolve</w:t>
      </w:r>
      <w:r w:rsidR="005365A0" w:rsidRPr="006A4551">
        <w:rPr>
          <w:rFonts w:asciiTheme="majorHAnsi" w:hAnsiTheme="majorHAnsi" w:cstheme="majorHAnsi"/>
        </w:rPr>
        <w:t xml:space="preserve"> its </w:t>
      </w:r>
      <w:r w:rsidR="008F6814" w:rsidRPr="006A4551">
        <w:rPr>
          <w:rFonts w:asciiTheme="majorHAnsi" w:hAnsiTheme="majorHAnsi" w:cstheme="majorHAnsi"/>
        </w:rPr>
        <w:t xml:space="preserve">key </w:t>
      </w:r>
      <w:r w:rsidR="00894B80" w:rsidRPr="006A4551">
        <w:rPr>
          <w:rFonts w:asciiTheme="majorHAnsi" w:hAnsiTheme="majorHAnsi" w:cstheme="majorHAnsi"/>
        </w:rPr>
        <w:t>differentiati</w:t>
      </w:r>
      <w:r w:rsidR="002F6AE7" w:rsidRPr="006A4551">
        <w:rPr>
          <w:rFonts w:asciiTheme="majorHAnsi" w:hAnsiTheme="majorHAnsi" w:cstheme="majorHAnsi"/>
        </w:rPr>
        <w:t xml:space="preserve">ng </w:t>
      </w:r>
      <w:r w:rsidR="008F6814" w:rsidRPr="006A4551">
        <w:rPr>
          <w:rFonts w:asciiTheme="majorHAnsi" w:hAnsiTheme="majorHAnsi" w:cstheme="majorHAnsi"/>
        </w:rPr>
        <w:t xml:space="preserve">characteristic </w:t>
      </w:r>
      <w:r w:rsidR="002F6AE7" w:rsidRPr="006A4551">
        <w:rPr>
          <w:rFonts w:asciiTheme="majorHAnsi" w:hAnsiTheme="majorHAnsi" w:cstheme="majorHAnsi"/>
        </w:rPr>
        <w:t>from other assets</w:t>
      </w:r>
      <w:r w:rsidR="007C515B" w:rsidRPr="006A4551">
        <w:rPr>
          <w:rFonts w:asciiTheme="majorHAnsi" w:hAnsiTheme="majorHAnsi" w:cstheme="majorHAnsi"/>
        </w:rPr>
        <w:t>: the fact that</w:t>
      </w:r>
      <w:r w:rsidR="002F6AE7" w:rsidRPr="006A4551">
        <w:rPr>
          <w:rFonts w:asciiTheme="majorHAnsi" w:hAnsiTheme="majorHAnsi" w:cstheme="majorHAnsi"/>
        </w:rPr>
        <w:t xml:space="preserve"> </w:t>
      </w:r>
      <w:r w:rsidR="008F6814" w:rsidRPr="006A4551">
        <w:rPr>
          <w:rFonts w:asciiTheme="majorHAnsi" w:hAnsiTheme="majorHAnsi" w:cstheme="majorHAnsi"/>
        </w:rPr>
        <w:t>data</w:t>
      </w:r>
      <w:r w:rsidR="007C515B" w:rsidRPr="006A4551">
        <w:rPr>
          <w:rFonts w:asciiTheme="majorHAnsi" w:hAnsiTheme="majorHAnsi" w:cstheme="majorHAnsi"/>
        </w:rPr>
        <w:t>,</w:t>
      </w:r>
      <w:r w:rsidR="008F6814" w:rsidRPr="006A4551">
        <w:rPr>
          <w:rFonts w:asciiTheme="majorHAnsi" w:hAnsiTheme="majorHAnsi" w:cstheme="majorHAnsi"/>
        </w:rPr>
        <w:t xml:space="preserve"> in </w:t>
      </w:r>
      <w:r w:rsidR="002F6AE7" w:rsidRPr="006A4551">
        <w:rPr>
          <w:rFonts w:asciiTheme="majorHAnsi" w:hAnsiTheme="majorHAnsi" w:cstheme="majorHAnsi"/>
        </w:rPr>
        <w:t xml:space="preserve">particular </w:t>
      </w:r>
      <w:r w:rsidR="007C515B" w:rsidRPr="006A4551">
        <w:rPr>
          <w:rFonts w:asciiTheme="majorHAnsi" w:hAnsiTheme="majorHAnsi" w:cstheme="majorHAnsi"/>
        </w:rPr>
        <w:t xml:space="preserve">data </w:t>
      </w:r>
      <w:r w:rsidR="002F6AE7" w:rsidRPr="006A4551">
        <w:rPr>
          <w:rFonts w:asciiTheme="majorHAnsi" w:hAnsiTheme="majorHAnsi" w:cstheme="majorHAnsi"/>
        </w:rPr>
        <w:t xml:space="preserve">in </w:t>
      </w:r>
      <w:r w:rsidR="008E6D78" w:rsidRPr="006A4551">
        <w:rPr>
          <w:rFonts w:asciiTheme="majorHAnsi" w:hAnsiTheme="majorHAnsi" w:cstheme="majorHAnsi"/>
        </w:rPr>
        <w:t>electronic form</w:t>
      </w:r>
      <w:r w:rsidR="002F6AE7" w:rsidRPr="006A4551">
        <w:rPr>
          <w:rFonts w:asciiTheme="majorHAnsi" w:hAnsiTheme="majorHAnsi" w:cstheme="majorHAnsi"/>
        </w:rPr>
        <w:t>,</w:t>
      </w:r>
      <w:r w:rsidR="008F6814" w:rsidRPr="006A4551">
        <w:rPr>
          <w:rFonts w:asciiTheme="majorHAnsi" w:hAnsiTheme="majorHAnsi" w:cstheme="majorHAnsi"/>
        </w:rPr>
        <w:t xml:space="preserve"> </w:t>
      </w:r>
      <w:r w:rsidR="002C2729" w:rsidRPr="006A4551">
        <w:rPr>
          <w:rFonts w:asciiTheme="majorHAnsi" w:hAnsiTheme="majorHAnsi" w:cstheme="majorHAnsi"/>
        </w:rPr>
        <w:t>is not finite</w:t>
      </w:r>
      <w:r w:rsidR="00D178ED" w:rsidRPr="006A4551">
        <w:rPr>
          <w:rFonts w:asciiTheme="majorHAnsi" w:hAnsiTheme="majorHAnsi" w:cstheme="majorHAnsi"/>
        </w:rPr>
        <w:t xml:space="preserve">, it </w:t>
      </w:r>
      <w:r w:rsidR="001B04B4" w:rsidRPr="006A4551">
        <w:rPr>
          <w:rFonts w:asciiTheme="majorHAnsi" w:hAnsiTheme="majorHAnsi" w:cstheme="majorHAnsi"/>
        </w:rPr>
        <w:t xml:space="preserve">is not owned.  </w:t>
      </w:r>
      <w:r w:rsidR="00E53498" w:rsidRPr="006A4551">
        <w:rPr>
          <w:rFonts w:asciiTheme="majorHAnsi" w:hAnsiTheme="majorHAnsi" w:cstheme="majorHAnsi"/>
        </w:rPr>
        <w:t>Note that as regards ownership, d</w:t>
      </w:r>
      <w:r w:rsidR="001B04B4" w:rsidRPr="006A4551">
        <w:rPr>
          <w:rFonts w:asciiTheme="majorHAnsi" w:hAnsiTheme="majorHAnsi" w:cstheme="majorHAnsi"/>
        </w:rPr>
        <w:t xml:space="preserve">ata subjects have certain rights to data relating to them under the data protection regime but </w:t>
      </w:r>
      <w:r w:rsidR="00FB3E30" w:rsidRPr="006A4551">
        <w:rPr>
          <w:rFonts w:asciiTheme="majorHAnsi" w:hAnsiTheme="majorHAnsi" w:cstheme="majorHAnsi"/>
        </w:rPr>
        <w:t xml:space="preserve">are </w:t>
      </w:r>
      <w:r w:rsidR="001B04B4" w:rsidRPr="006A4551">
        <w:rPr>
          <w:rFonts w:asciiTheme="majorHAnsi" w:hAnsiTheme="majorHAnsi" w:cstheme="majorHAnsi"/>
        </w:rPr>
        <w:t>not</w:t>
      </w:r>
      <w:r w:rsidR="00FB3E30" w:rsidRPr="006A4551">
        <w:rPr>
          <w:rFonts w:asciiTheme="majorHAnsi" w:hAnsiTheme="majorHAnsi" w:cstheme="majorHAnsi"/>
        </w:rPr>
        <w:t xml:space="preserve"> considered to</w:t>
      </w:r>
      <w:r w:rsidR="001B04B4" w:rsidRPr="006A4551">
        <w:rPr>
          <w:rFonts w:asciiTheme="majorHAnsi" w:hAnsiTheme="majorHAnsi" w:cstheme="majorHAnsi"/>
        </w:rPr>
        <w:t xml:space="preserve"> “own” that data</w:t>
      </w:r>
      <w:r w:rsidR="00D458C6" w:rsidRPr="006A4551">
        <w:rPr>
          <w:rFonts w:asciiTheme="majorHAnsi" w:hAnsiTheme="majorHAnsi" w:cstheme="majorHAnsi"/>
        </w:rPr>
        <w:t xml:space="preserve">. </w:t>
      </w:r>
      <w:r w:rsidR="007C515B" w:rsidRPr="006A4551">
        <w:rPr>
          <w:rFonts w:asciiTheme="majorHAnsi" w:hAnsiTheme="majorHAnsi" w:cstheme="majorHAnsi"/>
        </w:rPr>
        <w:t xml:space="preserve"> </w:t>
      </w:r>
    </w:p>
    <w:p w14:paraId="463617A8" w14:textId="6947FD01" w:rsidR="005C6E2E" w:rsidRPr="006A4551" w:rsidRDefault="00D458C6" w:rsidP="006A4551">
      <w:pPr>
        <w:spacing w:line="312" w:lineRule="auto"/>
        <w:jc w:val="both"/>
        <w:rPr>
          <w:rFonts w:asciiTheme="majorHAnsi" w:hAnsiTheme="majorHAnsi" w:cstheme="majorHAnsi"/>
        </w:rPr>
      </w:pPr>
      <w:r w:rsidRPr="006A4551">
        <w:rPr>
          <w:rFonts w:asciiTheme="majorHAnsi" w:hAnsiTheme="majorHAnsi" w:cstheme="majorHAnsi"/>
        </w:rPr>
        <w:t>Data begets data</w:t>
      </w:r>
      <w:r w:rsidR="00C80B8C" w:rsidRPr="006A4551">
        <w:rPr>
          <w:rFonts w:asciiTheme="majorHAnsi" w:hAnsiTheme="majorHAnsi" w:cstheme="majorHAnsi"/>
        </w:rPr>
        <w:t xml:space="preserve"> and data insights</w:t>
      </w:r>
      <w:r w:rsidR="00B756F4" w:rsidRPr="006A4551">
        <w:rPr>
          <w:rFonts w:asciiTheme="majorHAnsi" w:hAnsiTheme="majorHAnsi" w:cstheme="majorHAnsi"/>
        </w:rPr>
        <w:t xml:space="preserve">.  </w:t>
      </w:r>
      <w:r w:rsidR="000D612D" w:rsidRPr="006A4551">
        <w:rPr>
          <w:rFonts w:asciiTheme="majorHAnsi" w:hAnsiTheme="majorHAnsi" w:cstheme="majorHAnsi"/>
        </w:rPr>
        <w:t>As outlined above in the data objects discussion, e</w:t>
      </w:r>
      <w:r w:rsidR="00BE6919" w:rsidRPr="006A4551">
        <w:rPr>
          <w:rFonts w:asciiTheme="majorHAnsi" w:hAnsiTheme="majorHAnsi" w:cstheme="majorHAnsi"/>
        </w:rPr>
        <w:t>lectronic d</w:t>
      </w:r>
      <w:r w:rsidR="00B756F4" w:rsidRPr="006A4551">
        <w:rPr>
          <w:rFonts w:asciiTheme="majorHAnsi" w:hAnsiTheme="majorHAnsi" w:cstheme="majorHAnsi"/>
        </w:rPr>
        <w:t>ata</w:t>
      </w:r>
      <w:r w:rsidR="002C2729" w:rsidRPr="006A4551">
        <w:rPr>
          <w:rFonts w:asciiTheme="majorHAnsi" w:hAnsiTheme="majorHAnsi" w:cstheme="majorHAnsi"/>
        </w:rPr>
        <w:t>,</w:t>
      </w:r>
      <w:r w:rsidR="00673D14" w:rsidRPr="006A4551">
        <w:rPr>
          <w:rFonts w:asciiTheme="majorHAnsi" w:hAnsiTheme="majorHAnsi" w:cstheme="majorHAnsi"/>
        </w:rPr>
        <w:t xml:space="preserve"> </w:t>
      </w:r>
      <w:r w:rsidR="00BE6919" w:rsidRPr="006A4551">
        <w:rPr>
          <w:rFonts w:asciiTheme="majorHAnsi" w:hAnsiTheme="majorHAnsi" w:cstheme="majorHAnsi"/>
        </w:rPr>
        <w:t>general</w:t>
      </w:r>
      <w:r w:rsidR="009C44A8" w:rsidRPr="006A4551">
        <w:rPr>
          <w:rFonts w:asciiTheme="majorHAnsi" w:hAnsiTheme="majorHAnsi" w:cstheme="majorHAnsi"/>
        </w:rPr>
        <w:t>ly</w:t>
      </w:r>
      <w:r w:rsidR="002C2729" w:rsidRPr="006A4551">
        <w:rPr>
          <w:rFonts w:asciiTheme="majorHAnsi" w:hAnsiTheme="majorHAnsi" w:cstheme="majorHAnsi"/>
        </w:rPr>
        <w:t>,</w:t>
      </w:r>
      <w:r w:rsidR="009C44A8" w:rsidRPr="006A4551">
        <w:rPr>
          <w:rFonts w:asciiTheme="majorHAnsi" w:hAnsiTheme="majorHAnsi" w:cstheme="majorHAnsi"/>
        </w:rPr>
        <w:t xml:space="preserve"> can</w:t>
      </w:r>
      <w:r w:rsidR="00BE6919" w:rsidRPr="006A4551">
        <w:rPr>
          <w:rFonts w:asciiTheme="majorHAnsi" w:hAnsiTheme="majorHAnsi" w:cstheme="majorHAnsi"/>
        </w:rPr>
        <w:t xml:space="preserve"> </w:t>
      </w:r>
      <w:r w:rsidR="00B756F4" w:rsidRPr="006A4551">
        <w:rPr>
          <w:rFonts w:asciiTheme="majorHAnsi" w:hAnsiTheme="majorHAnsi" w:cstheme="majorHAnsi"/>
        </w:rPr>
        <w:t>be copied limitless times, aggregated</w:t>
      </w:r>
      <w:r w:rsidR="0078753C" w:rsidRPr="006A4551">
        <w:rPr>
          <w:rFonts w:asciiTheme="majorHAnsi" w:hAnsiTheme="majorHAnsi" w:cstheme="majorHAnsi"/>
        </w:rPr>
        <w:t xml:space="preserve"> into datasets</w:t>
      </w:r>
      <w:r w:rsidR="00B756F4" w:rsidRPr="006A4551">
        <w:rPr>
          <w:rFonts w:asciiTheme="majorHAnsi" w:hAnsiTheme="majorHAnsi" w:cstheme="majorHAnsi"/>
        </w:rPr>
        <w:t>, anon</w:t>
      </w:r>
      <w:r w:rsidR="0078753C" w:rsidRPr="006A4551">
        <w:rPr>
          <w:rFonts w:asciiTheme="majorHAnsi" w:hAnsiTheme="majorHAnsi" w:cstheme="majorHAnsi"/>
        </w:rPr>
        <w:t xml:space="preserve">ymised, transferred </w:t>
      </w:r>
      <w:r w:rsidR="00BE6919" w:rsidRPr="006A4551">
        <w:rPr>
          <w:rFonts w:asciiTheme="majorHAnsi" w:hAnsiTheme="majorHAnsi" w:cstheme="majorHAnsi"/>
        </w:rPr>
        <w:t xml:space="preserve">and stored in </w:t>
      </w:r>
      <w:r w:rsidR="000141DC" w:rsidRPr="006A4551">
        <w:rPr>
          <w:rFonts w:asciiTheme="majorHAnsi" w:hAnsiTheme="majorHAnsi" w:cstheme="majorHAnsi"/>
        </w:rPr>
        <w:t>several</w:t>
      </w:r>
      <w:r w:rsidR="00BE6919" w:rsidRPr="006A4551">
        <w:rPr>
          <w:rFonts w:asciiTheme="majorHAnsi" w:hAnsiTheme="majorHAnsi" w:cstheme="majorHAnsi"/>
        </w:rPr>
        <w:t xml:space="preserve"> locations</w:t>
      </w:r>
      <w:r w:rsidR="009C44A8" w:rsidRPr="006A4551">
        <w:rPr>
          <w:rFonts w:asciiTheme="majorHAnsi" w:hAnsiTheme="majorHAnsi" w:cstheme="majorHAnsi"/>
        </w:rPr>
        <w:t xml:space="preserve"> and is difficult to delete comp</w:t>
      </w:r>
      <w:r w:rsidR="007F7E3C" w:rsidRPr="006A4551">
        <w:rPr>
          <w:rFonts w:asciiTheme="majorHAnsi" w:hAnsiTheme="majorHAnsi" w:cstheme="majorHAnsi"/>
        </w:rPr>
        <w:t>l</w:t>
      </w:r>
      <w:r w:rsidR="009C44A8" w:rsidRPr="006A4551">
        <w:rPr>
          <w:rFonts w:asciiTheme="majorHAnsi" w:hAnsiTheme="majorHAnsi" w:cstheme="majorHAnsi"/>
        </w:rPr>
        <w:t>ete</w:t>
      </w:r>
      <w:r w:rsidR="007F7E3C" w:rsidRPr="006A4551">
        <w:rPr>
          <w:rFonts w:asciiTheme="majorHAnsi" w:hAnsiTheme="majorHAnsi" w:cstheme="majorHAnsi"/>
        </w:rPr>
        <w:t>ly</w:t>
      </w:r>
      <w:r w:rsidR="00C80B8C" w:rsidRPr="006A4551">
        <w:rPr>
          <w:rFonts w:asciiTheme="majorHAnsi" w:hAnsiTheme="majorHAnsi" w:cstheme="majorHAnsi"/>
        </w:rPr>
        <w:t>.</w:t>
      </w:r>
      <w:r w:rsidR="00F6723C" w:rsidRPr="006A4551">
        <w:rPr>
          <w:rFonts w:asciiTheme="majorHAnsi" w:hAnsiTheme="majorHAnsi" w:cstheme="majorHAnsi"/>
        </w:rPr>
        <w:t xml:space="preserve"> </w:t>
      </w:r>
      <w:r w:rsidR="00A439BD" w:rsidRPr="006A4551">
        <w:rPr>
          <w:rFonts w:asciiTheme="majorHAnsi" w:hAnsiTheme="majorHAnsi" w:cstheme="majorHAnsi"/>
        </w:rPr>
        <w:t xml:space="preserve">This makes the </w:t>
      </w:r>
      <w:r w:rsidR="007819DC" w:rsidRPr="006A4551">
        <w:rPr>
          <w:rFonts w:asciiTheme="majorHAnsi" w:hAnsiTheme="majorHAnsi" w:cstheme="majorHAnsi"/>
        </w:rPr>
        <w:t xml:space="preserve">task of recognising proprietary rights in data </w:t>
      </w:r>
      <w:r w:rsidR="00377816" w:rsidRPr="006A4551">
        <w:rPr>
          <w:rFonts w:asciiTheme="majorHAnsi" w:hAnsiTheme="majorHAnsi" w:cstheme="majorHAnsi"/>
        </w:rPr>
        <w:t xml:space="preserve">generally </w:t>
      </w:r>
      <w:r w:rsidR="007819DC" w:rsidRPr="006A4551">
        <w:rPr>
          <w:rFonts w:asciiTheme="majorHAnsi" w:hAnsiTheme="majorHAnsi" w:cstheme="majorHAnsi"/>
        </w:rPr>
        <w:t xml:space="preserve">extremely </w:t>
      </w:r>
      <w:r w:rsidR="00641B22" w:rsidRPr="006A4551">
        <w:rPr>
          <w:rFonts w:asciiTheme="majorHAnsi" w:hAnsiTheme="majorHAnsi" w:cstheme="majorHAnsi"/>
        </w:rPr>
        <w:t>difficult</w:t>
      </w:r>
      <w:r w:rsidR="007819DC" w:rsidRPr="006A4551">
        <w:rPr>
          <w:rFonts w:asciiTheme="majorHAnsi" w:hAnsiTheme="majorHAnsi" w:cstheme="majorHAnsi"/>
        </w:rPr>
        <w:t>.</w:t>
      </w:r>
      <w:r w:rsidR="00641B22" w:rsidRPr="006A4551">
        <w:rPr>
          <w:rFonts w:asciiTheme="majorHAnsi" w:hAnsiTheme="majorHAnsi" w:cstheme="majorHAnsi"/>
        </w:rPr>
        <w:t xml:space="preserve">  </w:t>
      </w:r>
      <w:r w:rsidR="00FE3DBA" w:rsidRPr="006A4551">
        <w:rPr>
          <w:rFonts w:asciiTheme="majorHAnsi" w:hAnsiTheme="majorHAnsi" w:cstheme="majorHAnsi"/>
        </w:rPr>
        <w:t>One practical approach</w:t>
      </w:r>
      <w:r w:rsidR="005C6E2E" w:rsidRPr="006A4551">
        <w:rPr>
          <w:rFonts w:asciiTheme="majorHAnsi" w:hAnsiTheme="majorHAnsi" w:cstheme="majorHAnsi"/>
        </w:rPr>
        <w:t xml:space="preserve"> would be </w:t>
      </w:r>
      <w:r w:rsidR="00215792" w:rsidRPr="006A4551">
        <w:rPr>
          <w:rFonts w:asciiTheme="majorHAnsi" w:hAnsiTheme="majorHAnsi" w:cstheme="majorHAnsi"/>
        </w:rPr>
        <w:t xml:space="preserve">for Jersey law </w:t>
      </w:r>
      <w:r w:rsidR="005C6E2E" w:rsidRPr="006A4551">
        <w:rPr>
          <w:rFonts w:asciiTheme="majorHAnsi" w:hAnsiTheme="majorHAnsi" w:cstheme="majorHAnsi"/>
        </w:rPr>
        <w:t xml:space="preserve">to recognise proprietary rights in a </w:t>
      </w:r>
      <w:r w:rsidR="00CE4965" w:rsidRPr="006A4551">
        <w:rPr>
          <w:rFonts w:asciiTheme="majorHAnsi" w:hAnsiTheme="majorHAnsi" w:cstheme="majorHAnsi"/>
        </w:rPr>
        <w:t xml:space="preserve">more limited </w:t>
      </w:r>
      <w:r w:rsidR="00F75D58" w:rsidRPr="006A4551">
        <w:rPr>
          <w:rFonts w:asciiTheme="majorHAnsi" w:hAnsiTheme="majorHAnsi" w:cstheme="majorHAnsi"/>
        </w:rPr>
        <w:t xml:space="preserve">sub-set </w:t>
      </w:r>
      <w:r w:rsidR="005C6E2E" w:rsidRPr="006A4551">
        <w:rPr>
          <w:rFonts w:asciiTheme="majorHAnsi" w:hAnsiTheme="majorHAnsi" w:cstheme="majorHAnsi"/>
        </w:rPr>
        <w:t xml:space="preserve">of data, </w:t>
      </w:r>
      <w:proofErr w:type="gramStart"/>
      <w:r w:rsidR="005C6E2E" w:rsidRPr="006A4551">
        <w:rPr>
          <w:rFonts w:asciiTheme="majorHAnsi" w:hAnsiTheme="majorHAnsi" w:cstheme="majorHAnsi"/>
        </w:rPr>
        <w:t>similar to</w:t>
      </w:r>
      <w:proofErr w:type="gramEnd"/>
      <w:r w:rsidR="005C6E2E" w:rsidRPr="006A4551">
        <w:rPr>
          <w:rFonts w:asciiTheme="majorHAnsi" w:hAnsiTheme="majorHAnsi" w:cstheme="majorHAnsi"/>
        </w:rPr>
        <w:t xml:space="preserve"> the rights in “data objects” proposed by the UKLC.</w:t>
      </w:r>
    </w:p>
    <w:p w14:paraId="2F7A694F" w14:textId="70FE7E08" w:rsidR="009F5BD2" w:rsidRPr="006A4551" w:rsidRDefault="00A6181E" w:rsidP="006A4551">
      <w:pPr>
        <w:spacing w:line="312" w:lineRule="auto"/>
        <w:jc w:val="both"/>
        <w:rPr>
          <w:rFonts w:asciiTheme="majorHAnsi" w:hAnsiTheme="majorHAnsi" w:cstheme="majorHAnsi"/>
        </w:rPr>
      </w:pPr>
      <w:r w:rsidRPr="006A4551">
        <w:rPr>
          <w:rFonts w:asciiTheme="majorHAnsi" w:hAnsiTheme="majorHAnsi" w:cstheme="majorHAnsi"/>
        </w:rPr>
        <w:t xml:space="preserve">The recognition of </w:t>
      </w:r>
      <w:r w:rsidR="00232088" w:rsidRPr="006A4551">
        <w:rPr>
          <w:rFonts w:asciiTheme="majorHAnsi" w:hAnsiTheme="majorHAnsi" w:cstheme="majorHAnsi"/>
        </w:rPr>
        <w:t xml:space="preserve">proprietary rights in </w:t>
      </w:r>
      <w:r w:rsidRPr="006A4551">
        <w:rPr>
          <w:rFonts w:asciiTheme="majorHAnsi" w:hAnsiTheme="majorHAnsi" w:cstheme="majorHAnsi"/>
        </w:rPr>
        <w:t>“data objects”</w:t>
      </w:r>
      <w:r w:rsidR="00215792" w:rsidRPr="006A4551">
        <w:rPr>
          <w:rFonts w:asciiTheme="majorHAnsi" w:hAnsiTheme="majorHAnsi" w:cstheme="majorHAnsi"/>
        </w:rPr>
        <w:t xml:space="preserve">, </w:t>
      </w:r>
      <w:r w:rsidR="00552EFB" w:rsidRPr="006A4551">
        <w:rPr>
          <w:rFonts w:asciiTheme="majorHAnsi" w:hAnsiTheme="majorHAnsi" w:cstheme="majorHAnsi"/>
        </w:rPr>
        <w:t xml:space="preserve">could help a nascent Jersey data trust industry </w:t>
      </w:r>
      <w:r w:rsidR="00CD1106" w:rsidRPr="006A4551">
        <w:rPr>
          <w:rFonts w:asciiTheme="majorHAnsi" w:hAnsiTheme="majorHAnsi" w:cstheme="majorHAnsi"/>
        </w:rPr>
        <w:t>attract a greater range of data assets to be stewarded in Jersey.</w:t>
      </w:r>
      <w:r w:rsidR="00FA1817">
        <w:rPr>
          <w:rFonts w:asciiTheme="majorHAnsi" w:hAnsiTheme="majorHAnsi" w:cstheme="majorHAnsi"/>
        </w:rPr>
        <w:t xml:space="preserve"> </w:t>
      </w:r>
      <w:r w:rsidR="00A16ED3" w:rsidRPr="006A4551">
        <w:rPr>
          <w:rFonts w:asciiTheme="majorHAnsi" w:hAnsiTheme="majorHAnsi" w:cstheme="majorHAnsi"/>
        </w:rPr>
        <w:t>It being noted that t</w:t>
      </w:r>
      <w:r w:rsidR="00B500A8" w:rsidRPr="006A4551">
        <w:rPr>
          <w:rFonts w:asciiTheme="majorHAnsi" w:hAnsiTheme="majorHAnsi" w:cstheme="majorHAnsi"/>
        </w:rPr>
        <w:t xml:space="preserve">he </w:t>
      </w:r>
      <w:r w:rsidR="003A1907" w:rsidRPr="006A4551">
        <w:rPr>
          <w:rFonts w:asciiTheme="majorHAnsi" w:hAnsiTheme="majorHAnsi" w:cstheme="majorHAnsi"/>
        </w:rPr>
        <w:t>requirement for data to be “</w:t>
      </w:r>
      <w:r w:rsidR="00F6723C" w:rsidRPr="006A4551">
        <w:rPr>
          <w:rFonts w:asciiTheme="majorHAnsi" w:hAnsiTheme="majorHAnsi" w:cstheme="majorHAnsi"/>
        </w:rPr>
        <w:t>rivalrous</w:t>
      </w:r>
      <w:r w:rsidR="003A1907" w:rsidRPr="006A4551">
        <w:rPr>
          <w:rFonts w:asciiTheme="majorHAnsi" w:hAnsiTheme="majorHAnsi" w:cstheme="majorHAnsi"/>
        </w:rPr>
        <w:t>”</w:t>
      </w:r>
      <w:r w:rsidR="00F6723C" w:rsidRPr="006A4551">
        <w:rPr>
          <w:rFonts w:asciiTheme="majorHAnsi" w:hAnsiTheme="majorHAnsi" w:cstheme="majorHAnsi"/>
        </w:rPr>
        <w:t xml:space="preserve"> limits the types of data or information that </w:t>
      </w:r>
      <w:r w:rsidR="00FA12D7" w:rsidRPr="006A4551">
        <w:rPr>
          <w:rFonts w:asciiTheme="majorHAnsi" w:hAnsiTheme="majorHAnsi" w:cstheme="majorHAnsi"/>
        </w:rPr>
        <w:t>c</w:t>
      </w:r>
      <w:r w:rsidR="00F6723C" w:rsidRPr="006A4551">
        <w:rPr>
          <w:rFonts w:asciiTheme="majorHAnsi" w:hAnsiTheme="majorHAnsi" w:cstheme="majorHAnsi"/>
        </w:rPr>
        <w:t xml:space="preserve">ould </w:t>
      </w:r>
      <w:r w:rsidR="00FA12D7" w:rsidRPr="006A4551">
        <w:rPr>
          <w:rFonts w:asciiTheme="majorHAnsi" w:hAnsiTheme="majorHAnsi" w:cstheme="majorHAnsi"/>
        </w:rPr>
        <w:t>qualify</w:t>
      </w:r>
      <w:r w:rsidR="0090612E" w:rsidRPr="006A4551">
        <w:rPr>
          <w:rFonts w:asciiTheme="majorHAnsi" w:hAnsiTheme="majorHAnsi" w:cstheme="majorHAnsi"/>
        </w:rPr>
        <w:t xml:space="preserve"> as a data object. </w:t>
      </w:r>
      <w:r w:rsidR="00AB76E8" w:rsidRPr="006A4551">
        <w:rPr>
          <w:rFonts w:asciiTheme="majorHAnsi" w:hAnsiTheme="majorHAnsi" w:cstheme="majorHAnsi"/>
        </w:rPr>
        <w:t xml:space="preserve">E.g. 1 </w:t>
      </w:r>
      <w:r w:rsidR="0090612E" w:rsidRPr="006A4551">
        <w:rPr>
          <w:rFonts w:asciiTheme="majorHAnsi" w:hAnsiTheme="majorHAnsi" w:cstheme="majorHAnsi"/>
        </w:rPr>
        <w:t>P</w:t>
      </w:r>
      <w:r w:rsidR="007A33F7" w:rsidRPr="006A4551">
        <w:rPr>
          <w:rFonts w:asciiTheme="majorHAnsi" w:hAnsiTheme="majorHAnsi" w:cstheme="majorHAnsi"/>
        </w:rPr>
        <w:t xml:space="preserve">ure information </w:t>
      </w:r>
      <w:r w:rsidR="0090612E" w:rsidRPr="006A4551">
        <w:rPr>
          <w:rFonts w:asciiTheme="majorHAnsi" w:hAnsiTheme="majorHAnsi" w:cstheme="majorHAnsi"/>
        </w:rPr>
        <w:t xml:space="preserve">is </w:t>
      </w:r>
      <w:r w:rsidR="007A33F7" w:rsidRPr="006A4551">
        <w:rPr>
          <w:rFonts w:asciiTheme="majorHAnsi" w:hAnsiTheme="majorHAnsi" w:cstheme="majorHAnsi"/>
        </w:rPr>
        <w:t>unlikely to qualify</w:t>
      </w:r>
      <w:r w:rsidR="0090612E" w:rsidRPr="006A4551">
        <w:rPr>
          <w:rFonts w:asciiTheme="majorHAnsi" w:hAnsiTheme="majorHAnsi" w:cstheme="majorHAnsi"/>
        </w:rPr>
        <w:t xml:space="preserve"> as a data object</w:t>
      </w:r>
      <w:r w:rsidR="00E87319" w:rsidRPr="006A4551">
        <w:rPr>
          <w:rFonts w:asciiTheme="majorHAnsi" w:hAnsiTheme="majorHAnsi" w:cstheme="majorHAnsi"/>
        </w:rPr>
        <w:t xml:space="preserve"> without looking further into the manner of its storage, recording or means of control</w:t>
      </w:r>
      <w:r w:rsidR="00FA12D7" w:rsidRPr="006A4551">
        <w:rPr>
          <w:rFonts w:asciiTheme="majorHAnsi" w:hAnsiTheme="majorHAnsi" w:cstheme="majorHAnsi"/>
        </w:rPr>
        <w:t>.</w:t>
      </w:r>
      <w:r w:rsidR="002632EC" w:rsidRPr="006A4551">
        <w:rPr>
          <w:rFonts w:asciiTheme="majorHAnsi" w:hAnsiTheme="majorHAnsi" w:cstheme="majorHAnsi"/>
        </w:rPr>
        <w:t xml:space="preserve">  </w:t>
      </w:r>
      <w:r w:rsidR="00AB76E8" w:rsidRPr="006A4551">
        <w:rPr>
          <w:rFonts w:asciiTheme="majorHAnsi" w:hAnsiTheme="majorHAnsi" w:cstheme="majorHAnsi"/>
        </w:rPr>
        <w:t xml:space="preserve">E.g.2 </w:t>
      </w:r>
      <w:r w:rsidR="008F599B" w:rsidRPr="006A4551">
        <w:rPr>
          <w:rFonts w:asciiTheme="majorHAnsi" w:hAnsiTheme="majorHAnsi" w:cstheme="majorHAnsi"/>
        </w:rPr>
        <w:t>D</w:t>
      </w:r>
      <w:r w:rsidR="00331895" w:rsidRPr="006A4551">
        <w:rPr>
          <w:rFonts w:asciiTheme="majorHAnsi" w:hAnsiTheme="majorHAnsi" w:cstheme="majorHAnsi"/>
        </w:rPr>
        <w:t xml:space="preserve">ata stored </w:t>
      </w:r>
      <w:r w:rsidR="00C154BE" w:rsidRPr="006A4551">
        <w:rPr>
          <w:rFonts w:asciiTheme="majorHAnsi" w:hAnsiTheme="majorHAnsi" w:cstheme="majorHAnsi"/>
        </w:rPr>
        <w:t>or transferred via</w:t>
      </w:r>
      <w:r w:rsidR="00331895" w:rsidRPr="006A4551">
        <w:rPr>
          <w:rFonts w:asciiTheme="majorHAnsi" w:hAnsiTheme="majorHAnsi" w:cstheme="majorHAnsi"/>
        </w:rPr>
        <w:t xml:space="preserve"> a </w:t>
      </w:r>
      <w:r w:rsidR="008F599B" w:rsidRPr="006A4551">
        <w:rPr>
          <w:rFonts w:asciiTheme="majorHAnsi" w:hAnsiTheme="majorHAnsi" w:cstheme="majorHAnsi"/>
        </w:rPr>
        <w:t xml:space="preserve">blockchain by way of a </w:t>
      </w:r>
      <w:r w:rsidR="00331895" w:rsidRPr="006A4551">
        <w:rPr>
          <w:rFonts w:asciiTheme="majorHAnsi" w:hAnsiTheme="majorHAnsi" w:cstheme="majorHAnsi"/>
        </w:rPr>
        <w:t>smart contract or</w:t>
      </w:r>
      <w:r w:rsidR="00C154BE" w:rsidRPr="006A4551">
        <w:rPr>
          <w:rFonts w:asciiTheme="majorHAnsi" w:hAnsiTheme="majorHAnsi" w:cstheme="majorHAnsi"/>
        </w:rPr>
        <w:t xml:space="preserve"> as a digital asset may qualify</w:t>
      </w:r>
      <w:r w:rsidR="008F599B" w:rsidRPr="006A4551">
        <w:rPr>
          <w:rFonts w:asciiTheme="majorHAnsi" w:hAnsiTheme="majorHAnsi" w:cstheme="majorHAnsi"/>
        </w:rPr>
        <w:t xml:space="preserve"> other types of data transfer may not</w:t>
      </w:r>
      <w:r w:rsidR="00C154BE" w:rsidRPr="006A4551">
        <w:rPr>
          <w:rFonts w:asciiTheme="majorHAnsi" w:hAnsiTheme="majorHAnsi" w:cstheme="majorHAnsi"/>
        </w:rPr>
        <w:t>.</w:t>
      </w:r>
    </w:p>
    <w:p w14:paraId="098D560A" w14:textId="6FF17EC2" w:rsidR="00642C80" w:rsidRPr="006A4551" w:rsidRDefault="00642C80" w:rsidP="006A4551">
      <w:pPr>
        <w:spacing w:line="312" w:lineRule="auto"/>
        <w:rPr>
          <w:rFonts w:asciiTheme="majorHAnsi" w:hAnsiTheme="majorHAnsi" w:cstheme="majorHAnsi"/>
        </w:rPr>
      </w:pPr>
      <w:r w:rsidRPr="006A4551">
        <w:rPr>
          <w:rFonts w:asciiTheme="majorHAnsi" w:hAnsiTheme="majorHAnsi" w:cstheme="majorHAnsi"/>
        </w:rPr>
        <w:br w:type="page"/>
      </w:r>
    </w:p>
    <w:p w14:paraId="78F5DBFF" w14:textId="4EF0B573" w:rsidR="00980EEA" w:rsidRPr="006A4551" w:rsidRDefault="00277154" w:rsidP="006A4551">
      <w:pPr>
        <w:pStyle w:val="Heading1"/>
        <w:spacing w:line="312" w:lineRule="auto"/>
        <w:rPr>
          <w:rFonts w:cstheme="majorHAnsi"/>
        </w:rPr>
      </w:pPr>
      <w:bookmarkStart w:id="13" w:name="_Toc161101088"/>
      <w:r w:rsidRPr="006A4551">
        <w:rPr>
          <w:rFonts w:cstheme="majorHAnsi"/>
        </w:rPr>
        <w:lastRenderedPageBreak/>
        <w:t>SCOPING QUESTIONS ON PROBLEMS WITH THE CURRENT LAW</w:t>
      </w:r>
      <w:bookmarkEnd w:id="13"/>
      <w:r w:rsidRPr="006A4551">
        <w:rPr>
          <w:rFonts w:cstheme="majorHAnsi"/>
        </w:rPr>
        <w:t xml:space="preserve"> </w:t>
      </w:r>
    </w:p>
    <w:p w14:paraId="75CBCEB6" w14:textId="77777777" w:rsidR="00980EEA" w:rsidRPr="006A4551" w:rsidRDefault="00277154" w:rsidP="006A4551">
      <w:pPr>
        <w:spacing w:line="312" w:lineRule="auto"/>
        <w:jc w:val="both"/>
        <w:rPr>
          <w:rFonts w:asciiTheme="majorHAnsi" w:hAnsiTheme="majorHAnsi" w:cstheme="majorHAnsi"/>
        </w:rPr>
      </w:pPr>
      <w:r w:rsidRPr="006A4551">
        <w:rPr>
          <w:rFonts w:asciiTheme="majorHAnsi" w:hAnsiTheme="majorHAnsi" w:cstheme="majorHAnsi"/>
          <w:b/>
          <w:bCs/>
        </w:rPr>
        <w:t>Questions to which we would like you to respond are in boxes.</w:t>
      </w:r>
      <w:r w:rsidRPr="006A4551">
        <w:rPr>
          <w:rFonts w:asciiTheme="majorHAnsi" w:hAnsiTheme="majorHAnsi" w:cstheme="majorHAnsi"/>
        </w:rPr>
        <w:t xml:space="preserve"> </w:t>
      </w:r>
    </w:p>
    <w:p w14:paraId="0F894BA1" w14:textId="1AF67F0C" w:rsidR="00CE0ADB" w:rsidRPr="006A4551" w:rsidRDefault="00CE0ADB" w:rsidP="006A4551">
      <w:pPr>
        <w:spacing w:line="312" w:lineRule="auto"/>
        <w:jc w:val="both"/>
        <w:rPr>
          <w:rFonts w:asciiTheme="majorHAnsi" w:hAnsiTheme="majorHAnsi" w:cstheme="majorHAnsi"/>
          <w:b/>
          <w:bCs/>
        </w:rPr>
      </w:pPr>
      <w:r w:rsidRPr="006A4551">
        <w:rPr>
          <w:rFonts w:asciiTheme="majorHAnsi" w:hAnsiTheme="majorHAnsi" w:cstheme="majorHAnsi"/>
          <w:b/>
          <w:bCs/>
        </w:rPr>
        <w:t>Smart contracts</w:t>
      </w:r>
    </w:p>
    <w:p w14:paraId="78759FEA" w14:textId="724F9B35" w:rsidR="00B746B7" w:rsidRPr="006A4551" w:rsidRDefault="00195CE3"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b/>
          <w:bCs/>
        </w:rPr>
      </w:pPr>
      <w:r w:rsidRPr="006A4551">
        <w:rPr>
          <w:rFonts w:asciiTheme="majorHAnsi" w:hAnsiTheme="majorHAnsi" w:cstheme="majorHAnsi"/>
          <w:b/>
          <w:bCs/>
        </w:rPr>
        <w:t xml:space="preserve">It is submitted that </w:t>
      </w:r>
      <w:r w:rsidR="00B746B7" w:rsidRPr="006A4551">
        <w:rPr>
          <w:rFonts w:asciiTheme="majorHAnsi" w:hAnsiTheme="majorHAnsi" w:cstheme="majorHAnsi"/>
          <w:b/>
          <w:bCs/>
        </w:rPr>
        <w:t>smart contracts are capable of being recognised and enforceable in Jersey as valid legal contracts</w:t>
      </w:r>
      <w:r w:rsidRPr="006A4551">
        <w:rPr>
          <w:rFonts w:asciiTheme="majorHAnsi" w:hAnsiTheme="majorHAnsi" w:cstheme="majorHAnsi"/>
          <w:b/>
          <w:bCs/>
        </w:rPr>
        <w:t xml:space="preserve"> subject to the </w:t>
      </w:r>
      <w:r w:rsidR="00793656" w:rsidRPr="006A4551">
        <w:rPr>
          <w:rFonts w:asciiTheme="majorHAnsi" w:hAnsiTheme="majorHAnsi" w:cstheme="majorHAnsi"/>
          <w:b/>
          <w:bCs/>
        </w:rPr>
        <w:t>ordinary rules of Jersey contract law</w:t>
      </w:r>
      <w:r w:rsidR="007B4911" w:rsidRPr="006A4551">
        <w:rPr>
          <w:rFonts w:asciiTheme="majorHAnsi" w:hAnsiTheme="majorHAnsi" w:cstheme="majorHAnsi"/>
          <w:b/>
          <w:bCs/>
        </w:rPr>
        <w:t xml:space="preserve"> (referred to as smart legal contracts</w:t>
      </w:r>
      <w:r w:rsidR="00A41C6B" w:rsidRPr="006A4551">
        <w:rPr>
          <w:rFonts w:asciiTheme="majorHAnsi" w:hAnsiTheme="majorHAnsi" w:cstheme="majorHAnsi"/>
          <w:b/>
          <w:bCs/>
        </w:rPr>
        <w:t xml:space="preserve"> or SLCs</w:t>
      </w:r>
      <w:r w:rsidR="007B4911" w:rsidRPr="006A4551">
        <w:rPr>
          <w:rFonts w:asciiTheme="majorHAnsi" w:hAnsiTheme="majorHAnsi" w:cstheme="majorHAnsi"/>
          <w:b/>
          <w:bCs/>
        </w:rPr>
        <w:t xml:space="preserve">). </w:t>
      </w:r>
      <w:r w:rsidR="00793656" w:rsidRPr="006A4551">
        <w:rPr>
          <w:rFonts w:asciiTheme="majorHAnsi" w:hAnsiTheme="majorHAnsi" w:cstheme="majorHAnsi"/>
          <w:b/>
          <w:bCs/>
        </w:rPr>
        <w:t>Do you agree</w:t>
      </w:r>
      <w:r w:rsidR="00D92E6A" w:rsidRPr="006A4551">
        <w:rPr>
          <w:rFonts w:asciiTheme="majorHAnsi" w:hAnsiTheme="majorHAnsi" w:cstheme="majorHAnsi"/>
          <w:b/>
          <w:bCs/>
        </w:rPr>
        <w:t>?</w:t>
      </w:r>
    </w:p>
    <w:p w14:paraId="1579788C" w14:textId="77777777" w:rsidR="008122E6" w:rsidRPr="006A4551" w:rsidRDefault="008122E6"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b/>
          <w:bCs/>
        </w:rPr>
      </w:pPr>
    </w:p>
    <w:p w14:paraId="5384CA05" w14:textId="21BFA4F4" w:rsidR="00B746B7" w:rsidRPr="006A4551" w:rsidRDefault="006A3229"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b/>
          <w:bCs/>
        </w:rPr>
      </w:pPr>
      <w:r w:rsidRPr="006A4551">
        <w:rPr>
          <w:rFonts w:asciiTheme="majorHAnsi" w:hAnsiTheme="majorHAnsi" w:cstheme="majorHAnsi"/>
          <w:b/>
          <w:bCs/>
        </w:rPr>
        <w:t>I</w:t>
      </w:r>
      <w:r w:rsidR="00B746B7" w:rsidRPr="006A4551">
        <w:rPr>
          <w:rFonts w:asciiTheme="majorHAnsi" w:hAnsiTheme="majorHAnsi" w:cstheme="majorHAnsi"/>
          <w:b/>
          <w:bCs/>
        </w:rPr>
        <w:t>f yes</w:t>
      </w:r>
      <w:r w:rsidR="00793656" w:rsidRPr="006A4551">
        <w:rPr>
          <w:rFonts w:asciiTheme="majorHAnsi" w:hAnsiTheme="majorHAnsi" w:cstheme="majorHAnsi"/>
          <w:b/>
          <w:bCs/>
        </w:rPr>
        <w:t>,</w:t>
      </w:r>
      <w:r w:rsidR="00B746B7" w:rsidRPr="006A4551">
        <w:rPr>
          <w:rFonts w:asciiTheme="majorHAnsi" w:hAnsiTheme="majorHAnsi" w:cstheme="majorHAnsi"/>
          <w:b/>
          <w:bCs/>
        </w:rPr>
        <w:t xml:space="preserve"> </w:t>
      </w:r>
      <w:r w:rsidR="00793656" w:rsidRPr="006A4551">
        <w:rPr>
          <w:rFonts w:asciiTheme="majorHAnsi" w:hAnsiTheme="majorHAnsi" w:cstheme="majorHAnsi"/>
          <w:b/>
          <w:bCs/>
        </w:rPr>
        <w:t xml:space="preserve">do you consider that </w:t>
      </w:r>
      <w:r w:rsidR="00A41C6B" w:rsidRPr="006A4551">
        <w:rPr>
          <w:rFonts w:asciiTheme="majorHAnsi" w:hAnsiTheme="majorHAnsi" w:cstheme="majorHAnsi"/>
          <w:b/>
          <w:bCs/>
        </w:rPr>
        <w:t xml:space="preserve">SLC </w:t>
      </w:r>
      <w:r w:rsidR="00B746B7" w:rsidRPr="006A4551">
        <w:rPr>
          <w:rFonts w:asciiTheme="majorHAnsi" w:hAnsiTheme="majorHAnsi" w:cstheme="majorHAnsi"/>
          <w:b/>
          <w:bCs/>
        </w:rPr>
        <w:t xml:space="preserve">should be subject to any specific conditions </w:t>
      </w:r>
      <w:r w:rsidR="00FA2C43" w:rsidRPr="006A4551">
        <w:rPr>
          <w:rFonts w:asciiTheme="majorHAnsi" w:hAnsiTheme="majorHAnsi" w:cstheme="majorHAnsi"/>
          <w:b/>
          <w:bCs/>
        </w:rPr>
        <w:t>on formation</w:t>
      </w:r>
      <w:r w:rsidR="00176AFC" w:rsidRPr="006A4551">
        <w:rPr>
          <w:rFonts w:asciiTheme="majorHAnsi" w:hAnsiTheme="majorHAnsi" w:cstheme="majorHAnsi"/>
          <w:b/>
          <w:bCs/>
        </w:rPr>
        <w:t xml:space="preserve"> e.g. human readable translations to be provided where the contract contains material terms written only in code</w:t>
      </w:r>
      <w:r w:rsidR="00A41C6B" w:rsidRPr="006A4551">
        <w:rPr>
          <w:rFonts w:asciiTheme="majorHAnsi" w:hAnsiTheme="majorHAnsi" w:cstheme="majorHAnsi"/>
          <w:b/>
          <w:bCs/>
        </w:rPr>
        <w:t>?</w:t>
      </w:r>
    </w:p>
    <w:p w14:paraId="158C5F7A" w14:textId="1CBEB9F8" w:rsidR="0031676C" w:rsidRPr="006A4551" w:rsidRDefault="0031676C"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 xml:space="preserve">In considering your </w:t>
      </w:r>
      <w:proofErr w:type="gramStart"/>
      <w:r w:rsidRPr="006A4551">
        <w:rPr>
          <w:rFonts w:asciiTheme="majorHAnsi" w:hAnsiTheme="majorHAnsi" w:cstheme="majorHAnsi"/>
          <w:szCs w:val="22"/>
          <w:lang w:val="en-GB" w:eastAsia="en-GB"/>
        </w:rPr>
        <w:t>response</w:t>
      </w:r>
      <w:proofErr w:type="gramEnd"/>
      <w:r w:rsidRPr="006A4551">
        <w:rPr>
          <w:rFonts w:asciiTheme="majorHAnsi" w:hAnsiTheme="majorHAnsi" w:cstheme="majorHAnsi"/>
          <w:szCs w:val="22"/>
          <w:lang w:val="en-GB" w:eastAsia="en-GB"/>
        </w:rPr>
        <w:t xml:space="preserve"> please note the following:</w:t>
      </w:r>
    </w:p>
    <w:p w14:paraId="4D9577DA" w14:textId="347DA250" w:rsidR="0031676C" w:rsidRPr="006A4551" w:rsidRDefault="0031676C" w:rsidP="006A4551">
      <w:pPr>
        <w:pStyle w:val="Heading2"/>
        <w:spacing w:line="312" w:lineRule="auto"/>
        <w:rPr>
          <w:rFonts w:asciiTheme="majorHAnsi" w:hAnsiTheme="majorHAnsi" w:cstheme="majorHAnsi"/>
        </w:rPr>
      </w:pPr>
      <w:bookmarkStart w:id="14" w:name="_Toc161101089"/>
      <w:r w:rsidRPr="006A4551">
        <w:rPr>
          <w:rFonts w:asciiTheme="majorHAnsi" w:hAnsiTheme="majorHAnsi" w:cstheme="majorHAnsi"/>
        </w:rPr>
        <w:t xml:space="preserve">Requirements for contracts to be in </w:t>
      </w:r>
      <w:proofErr w:type="gramStart"/>
      <w:r w:rsidRPr="006A4551">
        <w:rPr>
          <w:rFonts w:asciiTheme="majorHAnsi" w:hAnsiTheme="majorHAnsi" w:cstheme="majorHAnsi"/>
        </w:rPr>
        <w:t>writing</w:t>
      </w:r>
      <w:bookmarkEnd w:id="14"/>
      <w:proofErr w:type="gramEnd"/>
    </w:p>
    <w:p w14:paraId="7B099E26" w14:textId="70DF9B95" w:rsidR="00EA497F" w:rsidRPr="006A4551" w:rsidRDefault="00C57CDF"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 xml:space="preserve">The UKLC in its </w:t>
      </w:r>
      <w:r w:rsidR="00722889" w:rsidRPr="006A4551">
        <w:rPr>
          <w:rFonts w:asciiTheme="majorHAnsi" w:hAnsiTheme="majorHAnsi" w:cstheme="majorHAnsi"/>
          <w:szCs w:val="22"/>
          <w:lang w:val="en-GB" w:eastAsia="en-GB"/>
        </w:rPr>
        <w:t>summary on SLCs under English law has noted that source code</w:t>
      </w:r>
      <w:r w:rsidR="007912E4" w:rsidRPr="006A4551">
        <w:rPr>
          <w:rFonts w:asciiTheme="majorHAnsi" w:hAnsiTheme="majorHAnsi" w:cstheme="majorHAnsi"/>
          <w:szCs w:val="22"/>
          <w:lang w:val="en-GB" w:eastAsia="en-GB"/>
        </w:rPr>
        <w:t xml:space="preserve"> can satisfy any relevant requirements for contracts to be in writing because</w:t>
      </w:r>
      <w:r w:rsidR="004E1C2E" w:rsidRPr="006A4551">
        <w:rPr>
          <w:rFonts w:asciiTheme="majorHAnsi" w:hAnsiTheme="majorHAnsi" w:cstheme="majorHAnsi"/>
          <w:szCs w:val="22"/>
          <w:lang w:val="en-GB" w:eastAsia="en-GB"/>
        </w:rPr>
        <w:t>:</w:t>
      </w:r>
      <w:r w:rsidR="007912E4" w:rsidRPr="006A4551">
        <w:rPr>
          <w:rFonts w:asciiTheme="majorHAnsi" w:hAnsiTheme="majorHAnsi" w:cstheme="majorHAnsi"/>
          <w:szCs w:val="22"/>
          <w:lang w:val="en-GB" w:eastAsia="en-GB"/>
        </w:rPr>
        <w:t xml:space="preserve"> </w:t>
      </w:r>
    </w:p>
    <w:p w14:paraId="3949FD8F" w14:textId="49EAF974" w:rsidR="00EA497F" w:rsidRPr="006A4551" w:rsidRDefault="00EA497F" w:rsidP="006A4551">
      <w:pPr>
        <w:pStyle w:val="LawRevtexthalf"/>
        <w:spacing w:line="312" w:lineRule="auto"/>
        <w:ind w:left="227" w:hanging="227"/>
        <w:rPr>
          <w:rFonts w:asciiTheme="majorHAnsi" w:hAnsiTheme="majorHAnsi" w:cstheme="majorHAnsi"/>
          <w:szCs w:val="22"/>
          <w:lang w:val="en-GB" w:eastAsia="en-GB"/>
        </w:rPr>
      </w:pPr>
      <w:r w:rsidRPr="006A4551">
        <w:rPr>
          <w:rFonts w:asciiTheme="majorHAnsi" w:hAnsiTheme="majorHAnsi" w:cstheme="majorHAnsi"/>
          <w:szCs w:val="22"/>
          <w:lang w:val="en-GB" w:eastAsia="en-GB"/>
        </w:rPr>
        <w:tab/>
      </w:r>
      <w:r w:rsidR="00370F14" w:rsidRPr="006A4551">
        <w:rPr>
          <w:rFonts w:asciiTheme="majorHAnsi" w:hAnsiTheme="majorHAnsi" w:cstheme="majorHAnsi"/>
          <w:szCs w:val="22"/>
          <w:lang w:val="en-GB" w:eastAsia="en-GB"/>
        </w:rPr>
        <w:t>“</w:t>
      </w:r>
      <w:r w:rsidR="004E1C2E" w:rsidRPr="006A4551">
        <w:rPr>
          <w:rFonts w:asciiTheme="majorHAnsi" w:hAnsiTheme="majorHAnsi" w:cstheme="majorHAnsi"/>
          <w:i/>
          <w:iCs/>
          <w:szCs w:val="22"/>
          <w:lang w:val="en-GB" w:eastAsia="en-GB"/>
        </w:rPr>
        <w:t>Source code</w:t>
      </w:r>
      <w:r w:rsidR="004E1C2E" w:rsidRPr="006A4551">
        <w:rPr>
          <w:rFonts w:asciiTheme="majorHAnsi" w:hAnsiTheme="majorHAnsi" w:cstheme="majorHAnsi"/>
          <w:szCs w:val="22"/>
          <w:lang w:val="en-GB" w:eastAsia="en-GB"/>
        </w:rPr>
        <w:t xml:space="preserve"> </w:t>
      </w:r>
      <w:r w:rsidR="00370F14" w:rsidRPr="006A4551">
        <w:rPr>
          <w:rFonts w:asciiTheme="majorHAnsi" w:hAnsiTheme="majorHAnsi" w:cstheme="majorHAnsi"/>
          <w:i/>
          <w:iCs/>
          <w:szCs w:val="22"/>
          <w:lang w:val="en-GB" w:eastAsia="en-GB"/>
        </w:rPr>
        <w:t>can be considered a “mode of representing or reproducing words”</w:t>
      </w:r>
      <w:r w:rsidR="00B03C7D" w:rsidRPr="006A4551">
        <w:rPr>
          <w:rFonts w:asciiTheme="majorHAnsi" w:hAnsiTheme="majorHAnsi" w:cstheme="majorHAnsi"/>
          <w:i/>
          <w:iCs/>
          <w:szCs w:val="22"/>
          <w:lang w:val="en-GB" w:eastAsia="en-GB"/>
        </w:rPr>
        <w:t xml:space="preserve"> because it is capable of being read by a person with knowledge of the relevant programming </w:t>
      </w:r>
      <w:proofErr w:type="gramStart"/>
      <w:r w:rsidR="00B03C7D" w:rsidRPr="006A4551">
        <w:rPr>
          <w:rFonts w:asciiTheme="majorHAnsi" w:hAnsiTheme="majorHAnsi" w:cstheme="majorHAnsi"/>
          <w:i/>
          <w:iCs/>
          <w:szCs w:val="22"/>
          <w:lang w:val="en-GB" w:eastAsia="en-GB"/>
        </w:rPr>
        <w:t>language</w:t>
      </w:r>
      <w:r w:rsidR="005E0E99" w:rsidRPr="006A4551">
        <w:rPr>
          <w:rFonts w:asciiTheme="majorHAnsi" w:hAnsiTheme="majorHAnsi" w:cstheme="majorHAnsi"/>
          <w:i/>
          <w:iCs/>
          <w:szCs w:val="22"/>
          <w:lang w:val="en-GB" w:eastAsia="en-GB"/>
        </w:rPr>
        <w:t>, and</w:t>
      </w:r>
      <w:proofErr w:type="gramEnd"/>
      <w:r w:rsidR="005E0E99" w:rsidRPr="006A4551">
        <w:rPr>
          <w:rFonts w:asciiTheme="majorHAnsi" w:hAnsiTheme="majorHAnsi" w:cstheme="majorHAnsi"/>
          <w:i/>
          <w:iCs/>
          <w:szCs w:val="22"/>
          <w:lang w:val="en-GB" w:eastAsia="en-GB"/>
        </w:rPr>
        <w:t xml:space="preserve"> translated </w:t>
      </w:r>
      <w:r w:rsidR="0092729C" w:rsidRPr="006A4551">
        <w:rPr>
          <w:rFonts w:asciiTheme="majorHAnsi" w:hAnsiTheme="majorHAnsi" w:cstheme="majorHAnsi"/>
          <w:i/>
          <w:iCs/>
          <w:szCs w:val="22"/>
          <w:lang w:val="en-GB" w:eastAsia="en-GB"/>
        </w:rPr>
        <w:t>into</w:t>
      </w:r>
      <w:r w:rsidR="005E0E99" w:rsidRPr="006A4551">
        <w:rPr>
          <w:rFonts w:asciiTheme="majorHAnsi" w:hAnsiTheme="majorHAnsi" w:cstheme="majorHAnsi"/>
          <w:i/>
          <w:iCs/>
          <w:szCs w:val="22"/>
          <w:lang w:val="en-GB" w:eastAsia="en-GB"/>
        </w:rPr>
        <w:t xml:space="preserve"> words</w:t>
      </w:r>
      <w:r w:rsidR="0019601E" w:rsidRPr="006A4551">
        <w:rPr>
          <w:rFonts w:asciiTheme="majorHAnsi" w:hAnsiTheme="majorHAnsi" w:cstheme="majorHAnsi"/>
          <w:szCs w:val="22"/>
          <w:lang w:val="en-GB" w:eastAsia="en-GB"/>
        </w:rPr>
        <w:t>…</w:t>
      </w:r>
      <w:r w:rsidRPr="006A4551">
        <w:rPr>
          <w:rFonts w:asciiTheme="majorHAnsi" w:hAnsiTheme="majorHAnsi" w:cstheme="majorHAnsi"/>
          <w:i/>
          <w:iCs/>
          <w:szCs w:val="22"/>
          <w:lang w:val="en-GB" w:eastAsia="en-GB"/>
        </w:rPr>
        <w:t>as source code can be visibly displayed on a screen or prin</w:t>
      </w:r>
      <w:r w:rsidR="00D33CE5" w:rsidRPr="006A4551">
        <w:rPr>
          <w:rFonts w:asciiTheme="majorHAnsi" w:hAnsiTheme="majorHAnsi" w:cstheme="majorHAnsi"/>
          <w:i/>
          <w:iCs/>
          <w:szCs w:val="22"/>
          <w:lang w:val="en-GB" w:eastAsia="en-GB"/>
        </w:rPr>
        <w:t>t</w:t>
      </w:r>
      <w:r w:rsidRPr="006A4551">
        <w:rPr>
          <w:rFonts w:asciiTheme="majorHAnsi" w:hAnsiTheme="majorHAnsi" w:cstheme="majorHAnsi"/>
          <w:i/>
          <w:iCs/>
          <w:szCs w:val="22"/>
          <w:lang w:val="en-GB" w:eastAsia="en-GB"/>
        </w:rPr>
        <w:t>out</w:t>
      </w:r>
      <w:r w:rsidR="00D33CE5" w:rsidRPr="006A4551">
        <w:rPr>
          <w:rFonts w:asciiTheme="majorHAnsi" w:hAnsiTheme="majorHAnsi" w:cstheme="majorHAnsi"/>
          <w:i/>
          <w:iCs/>
          <w:szCs w:val="22"/>
          <w:lang w:val="en-GB" w:eastAsia="en-GB"/>
        </w:rPr>
        <w:t>, it can be considered a mode of representing or reproducing words “in a visible form””</w:t>
      </w:r>
      <w:r w:rsidR="0019601E" w:rsidRPr="006A4551">
        <w:rPr>
          <w:rFonts w:asciiTheme="majorHAnsi" w:hAnsiTheme="majorHAnsi" w:cstheme="majorHAnsi"/>
          <w:i/>
          <w:iCs/>
          <w:szCs w:val="22"/>
          <w:lang w:val="en-GB" w:eastAsia="en-GB"/>
        </w:rPr>
        <w:t>.</w:t>
      </w:r>
    </w:p>
    <w:p w14:paraId="772C0B9D" w14:textId="7F44B900" w:rsidR="0031676C" w:rsidRPr="006A4551" w:rsidRDefault="006D0306"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This position could be reflected under Jersey law</w:t>
      </w:r>
      <w:r w:rsidR="00DF1D38" w:rsidRPr="006A4551">
        <w:rPr>
          <w:rFonts w:asciiTheme="majorHAnsi" w:hAnsiTheme="majorHAnsi" w:cstheme="majorHAnsi"/>
          <w:szCs w:val="22"/>
          <w:lang w:val="en-GB" w:eastAsia="en-GB"/>
        </w:rPr>
        <w:t xml:space="preserve"> </w:t>
      </w:r>
      <w:r w:rsidR="002F0CCD" w:rsidRPr="006A4551">
        <w:rPr>
          <w:rFonts w:asciiTheme="majorHAnsi" w:hAnsiTheme="majorHAnsi" w:cstheme="majorHAnsi"/>
          <w:szCs w:val="22"/>
          <w:lang w:val="en-GB" w:eastAsia="en-GB"/>
        </w:rPr>
        <w:t xml:space="preserve">to </w:t>
      </w:r>
      <w:r w:rsidR="00DF1D38" w:rsidRPr="006A4551">
        <w:rPr>
          <w:rFonts w:asciiTheme="majorHAnsi" w:hAnsiTheme="majorHAnsi" w:cstheme="majorHAnsi"/>
          <w:szCs w:val="22"/>
          <w:lang w:val="en-GB" w:eastAsia="en-GB"/>
        </w:rPr>
        <w:t xml:space="preserve">enable </w:t>
      </w:r>
      <w:r w:rsidR="00E252E9" w:rsidRPr="006A4551">
        <w:rPr>
          <w:rFonts w:asciiTheme="majorHAnsi" w:hAnsiTheme="majorHAnsi" w:cstheme="majorHAnsi"/>
          <w:szCs w:val="22"/>
          <w:lang w:val="en-GB" w:eastAsia="en-GB"/>
        </w:rPr>
        <w:t>an</w:t>
      </w:r>
      <w:r w:rsidR="00DF1D38" w:rsidRPr="006A4551">
        <w:rPr>
          <w:rFonts w:asciiTheme="majorHAnsi" w:hAnsiTheme="majorHAnsi" w:cstheme="majorHAnsi"/>
          <w:szCs w:val="22"/>
          <w:lang w:val="en-GB" w:eastAsia="en-GB"/>
        </w:rPr>
        <w:t xml:space="preserve"> approach to be taken in Jersey </w:t>
      </w:r>
      <w:r w:rsidR="002F0CCD" w:rsidRPr="006A4551">
        <w:rPr>
          <w:rFonts w:asciiTheme="majorHAnsi" w:hAnsiTheme="majorHAnsi" w:cstheme="majorHAnsi"/>
          <w:szCs w:val="22"/>
          <w:lang w:val="en-GB" w:eastAsia="en-GB"/>
        </w:rPr>
        <w:t xml:space="preserve">consistent with that stated for </w:t>
      </w:r>
      <w:r w:rsidR="00DF1D38" w:rsidRPr="006A4551">
        <w:rPr>
          <w:rFonts w:asciiTheme="majorHAnsi" w:hAnsiTheme="majorHAnsi" w:cstheme="majorHAnsi"/>
          <w:szCs w:val="22"/>
          <w:lang w:val="en-GB" w:eastAsia="en-GB"/>
        </w:rPr>
        <w:t>England and Wales</w:t>
      </w:r>
      <w:r w:rsidR="002F0CCD" w:rsidRPr="006A4551">
        <w:rPr>
          <w:rFonts w:asciiTheme="majorHAnsi" w:hAnsiTheme="majorHAnsi" w:cstheme="majorHAnsi"/>
          <w:szCs w:val="22"/>
          <w:lang w:val="en-GB" w:eastAsia="en-GB"/>
        </w:rPr>
        <w:t xml:space="preserve">.  This </w:t>
      </w:r>
      <w:r w:rsidR="00DF1D38" w:rsidRPr="006A4551">
        <w:rPr>
          <w:rFonts w:asciiTheme="majorHAnsi" w:hAnsiTheme="majorHAnsi" w:cstheme="majorHAnsi"/>
          <w:szCs w:val="22"/>
          <w:lang w:val="en-GB" w:eastAsia="en-GB"/>
        </w:rPr>
        <w:t>would assist provide legal certainty in cross border transactions involving England and Wales</w:t>
      </w:r>
      <w:r w:rsidR="009B445E" w:rsidRPr="006A4551">
        <w:rPr>
          <w:rFonts w:asciiTheme="majorHAnsi" w:hAnsiTheme="majorHAnsi" w:cstheme="majorHAnsi"/>
          <w:szCs w:val="22"/>
          <w:lang w:val="en-GB" w:eastAsia="en-GB"/>
        </w:rPr>
        <w:t xml:space="preserve"> (</w:t>
      </w:r>
      <w:r w:rsidR="00DF1D38" w:rsidRPr="006A4551">
        <w:rPr>
          <w:rFonts w:asciiTheme="majorHAnsi" w:hAnsiTheme="majorHAnsi" w:cstheme="majorHAnsi"/>
          <w:szCs w:val="22"/>
          <w:lang w:val="en-GB" w:eastAsia="en-GB"/>
        </w:rPr>
        <w:t xml:space="preserve">which make up a large percentage of Jersey’s </w:t>
      </w:r>
      <w:r w:rsidR="009B445E" w:rsidRPr="006A4551">
        <w:rPr>
          <w:rFonts w:asciiTheme="majorHAnsi" w:hAnsiTheme="majorHAnsi" w:cstheme="majorHAnsi"/>
          <w:szCs w:val="22"/>
          <w:lang w:val="en-GB" w:eastAsia="en-GB"/>
        </w:rPr>
        <w:t xml:space="preserve">international </w:t>
      </w:r>
      <w:r w:rsidR="00DF1D38" w:rsidRPr="006A4551">
        <w:rPr>
          <w:rFonts w:asciiTheme="majorHAnsi" w:hAnsiTheme="majorHAnsi" w:cstheme="majorHAnsi"/>
          <w:szCs w:val="22"/>
          <w:lang w:val="en-GB" w:eastAsia="en-GB"/>
        </w:rPr>
        <w:t>transactions</w:t>
      </w:r>
      <w:r w:rsidR="009B445E" w:rsidRPr="006A4551">
        <w:rPr>
          <w:rFonts w:asciiTheme="majorHAnsi" w:hAnsiTheme="majorHAnsi" w:cstheme="majorHAnsi"/>
          <w:szCs w:val="22"/>
          <w:lang w:val="en-GB" w:eastAsia="en-GB"/>
        </w:rPr>
        <w:t>)</w:t>
      </w:r>
      <w:r w:rsidR="00DF1D38" w:rsidRPr="006A4551">
        <w:rPr>
          <w:rFonts w:asciiTheme="majorHAnsi" w:hAnsiTheme="majorHAnsi" w:cstheme="majorHAnsi"/>
          <w:szCs w:val="22"/>
          <w:lang w:val="en-GB" w:eastAsia="en-GB"/>
        </w:rPr>
        <w:t>.</w:t>
      </w:r>
    </w:p>
    <w:p w14:paraId="54549CBB" w14:textId="43D81567" w:rsidR="00F10E63" w:rsidRPr="006A4551" w:rsidRDefault="00F10E63" w:rsidP="006A4551">
      <w:pPr>
        <w:pStyle w:val="Heading2"/>
        <w:spacing w:line="312" w:lineRule="auto"/>
        <w:rPr>
          <w:rFonts w:asciiTheme="majorHAnsi" w:hAnsiTheme="majorHAnsi" w:cstheme="majorHAnsi"/>
        </w:rPr>
      </w:pPr>
      <w:bookmarkStart w:id="15" w:name="_Toc161101090"/>
      <w:r w:rsidRPr="006A4551">
        <w:rPr>
          <w:rFonts w:asciiTheme="majorHAnsi" w:hAnsiTheme="majorHAnsi" w:cstheme="majorHAnsi"/>
        </w:rPr>
        <w:t>Contractual Consent</w:t>
      </w:r>
      <w:bookmarkEnd w:id="15"/>
    </w:p>
    <w:p w14:paraId="6EEA01CD" w14:textId="6CB3541B" w:rsidR="00DF3D95" w:rsidRPr="006A4551" w:rsidRDefault="008122E6" w:rsidP="006A4551">
      <w:pPr>
        <w:pStyle w:val="LawRevtexthalf"/>
        <w:spacing w:line="312" w:lineRule="auto"/>
        <w:rPr>
          <w:rFonts w:asciiTheme="majorHAnsi" w:eastAsia="ArialMT" w:hAnsiTheme="majorHAnsi" w:cstheme="majorHAnsi"/>
          <w:szCs w:val="22"/>
          <w:lang w:val="en-GB" w:eastAsia="en-GB"/>
        </w:rPr>
      </w:pPr>
      <w:r w:rsidRPr="006A4551">
        <w:rPr>
          <w:rFonts w:asciiTheme="majorHAnsi" w:hAnsiTheme="majorHAnsi" w:cstheme="majorHAnsi"/>
          <w:szCs w:val="22"/>
          <w:lang w:val="en-GB" w:eastAsia="en-GB"/>
        </w:rPr>
        <w:t xml:space="preserve">At a time prior to Hore v </w:t>
      </w:r>
      <w:proofErr w:type="spellStart"/>
      <w:r w:rsidRPr="006A4551">
        <w:rPr>
          <w:rFonts w:asciiTheme="majorHAnsi" w:hAnsiTheme="majorHAnsi" w:cstheme="majorHAnsi"/>
          <w:szCs w:val="22"/>
          <w:lang w:val="en-GB" w:eastAsia="en-GB"/>
        </w:rPr>
        <w:t>Valmorbida</w:t>
      </w:r>
      <w:proofErr w:type="spellEnd"/>
      <w:r w:rsidRPr="006A4551">
        <w:rPr>
          <w:rFonts w:asciiTheme="majorHAnsi" w:hAnsiTheme="majorHAnsi" w:cstheme="majorHAnsi"/>
          <w:szCs w:val="22"/>
          <w:lang w:val="en-GB" w:eastAsia="en-GB"/>
        </w:rPr>
        <w:t>, t</w:t>
      </w:r>
      <w:r w:rsidR="004F066D" w:rsidRPr="006A4551">
        <w:rPr>
          <w:rFonts w:asciiTheme="majorHAnsi" w:hAnsiTheme="majorHAnsi" w:cstheme="majorHAnsi"/>
          <w:szCs w:val="22"/>
          <w:lang w:val="en-GB" w:eastAsia="en-GB"/>
        </w:rPr>
        <w:t xml:space="preserve">he author </w:t>
      </w:r>
      <w:r w:rsidR="007A6448" w:rsidRPr="006A4551">
        <w:rPr>
          <w:rFonts w:asciiTheme="majorHAnsi" w:hAnsiTheme="majorHAnsi" w:cstheme="majorHAnsi"/>
          <w:szCs w:val="22"/>
          <w:lang w:val="en-GB" w:eastAsia="en-GB"/>
        </w:rPr>
        <w:t xml:space="preserve">wrote </w:t>
      </w:r>
      <w:r w:rsidR="004F066D" w:rsidRPr="006A4551">
        <w:rPr>
          <w:rFonts w:asciiTheme="majorHAnsi" w:hAnsiTheme="majorHAnsi" w:cstheme="majorHAnsi"/>
          <w:szCs w:val="22"/>
          <w:lang w:val="en-GB" w:eastAsia="en-GB"/>
        </w:rPr>
        <w:t xml:space="preserve">about her reservations in </w:t>
      </w:r>
      <w:r w:rsidR="00DF3D95" w:rsidRPr="006A4551">
        <w:rPr>
          <w:rFonts w:asciiTheme="majorHAnsi" w:hAnsiTheme="majorHAnsi" w:cstheme="majorHAnsi"/>
          <w:szCs w:val="22"/>
          <w:lang w:val="en-GB" w:eastAsia="en-GB"/>
        </w:rPr>
        <w:t>adoptin</w:t>
      </w:r>
      <w:r w:rsidR="004F066D" w:rsidRPr="006A4551">
        <w:rPr>
          <w:rFonts w:asciiTheme="majorHAnsi" w:hAnsiTheme="majorHAnsi" w:cstheme="majorHAnsi"/>
          <w:szCs w:val="22"/>
          <w:lang w:val="en-GB" w:eastAsia="en-GB"/>
        </w:rPr>
        <w:t>g</w:t>
      </w:r>
      <w:r w:rsidR="00DF3D95" w:rsidRPr="006A4551">
        <w:rPr>
          <w:rFonts w:asciiTheme="majorHAnsi" w:hAnsiTheme="majorHAnsi" w:cstheme="majorHAnsi"/>
          <w:szCs w:val="22"/>
          <w:lang w:val="en-GB" w:eastAsia="en-GB"/>
        </w:rPr>
        <w:t xml:space="preserve"> </w:t>
      </w:r>
      <w:r w:rsidR="00F113AD" w:rsidRPr="006A4551">
        <w:rPr>
          <w:rFonts w:asciiTheme="majorHAnsi" w:hAnsiTheme="majorHAnsi" w:cstheme="majorHAnsi"/>
          <w:szCs w:val="22"/>
          <w:lang w:val="en-GB" w:eastAsia="en-GB"/>
        </w:rPr>
        <w:t xml:space="preserve">a blanket </w:t>
      </w:r>
      <w:r w:rsidR="00DF3D95" w:rsidRPr="006A4551">
        <w:rPr>
          <w:rFonts w:asciiTheme="majorHAnsi" w:hAnsiTheme="majorHAnsi" w:cstheme="majorHAnsi"/>
          <w:szCs w:val="22"/>
          <w:lang w:val="en-GB" w:eastAsia="en-GB"/>
        </w:rPr>
        <w:t xml:space="preserve">objective approach </w:t>
      </w:r>
      <w:r w:rsidR="004F066D" w:rsidRPr="006A4551">
        <w:rPr>
          <w:rFonts w:asciiTheme="majorHAnsi" w:hAnsiTheme="majorHAnsi" w:cstheme="majorHAnsi"/>
          <w:szCs w:val="22"/>
          <w:lang w:val="en-GB" w:eastAsia="en-GB"/>
        </w:rPr>
        <w:t xml:space="preserve">and </w:t>
      </w:r>
      <w:r w:rsidR="00DF3D95" w:rsidRPr="006A4551">
        <w:rPr>
          <w:rFonts w:asciiTheme="majorHAnsi" w:hAnsiTheme="majorHAnsi" w:cstheme="majorHAnsi"/>
          <w:szCs w:val="22"/>
          <w:lang w:val="en-GB" w:eastAsia="en-GB"/>
        </w:rPr>
        <w:t xml:space="preserve">the erosion of the </w:t>
      </w:r>
      <w:r w:rsidR="00DF3D95" w:rsidRPr="006A4551">
        <w:rPr>
          <w:rFonts w:asciiTheme="majorHAnsi" w:eastAsia="ArialMT" w:hAnsiTheme="majorHAnsi" w:cstheme="majorHAnsi"/>
          <w:szCs w:val="22"/>
          <w:lang w:val="en-GB" w:eastAsia="en-GB"/>
        </w:rPr>
        <w:t xml:space="preserve">inherent flexibility afforded by </w:t>
      </w:r>
      <w:r w:rsidR="004F066D" w:rsidRPr="006A4551">
        <w:rPr>
          <w:rFonts w:asciiTheme="majorHAnsi" w:eastAsia="ArialMT" w:hAnsiTheme="majorHAnsi" w:cstheme="majorHAnsi"/>
          <w:szCs w:val="22"/>
          <w:lang w:val="en-GB" w:eastAsia="en-GB"/>
        </w:rPr>
        <w:t xml:space="preserve">the </w:t>
      </w:r>
      <w:r w:rsidR="00DF3D95" w:rsidRPr="006A4551">
        <w:rPr>
          <w:rFonts w:asciiTheme="majorHAnsi" w:eastAsia="ArialMT" w:hAnsiTheme="majorHAnsi" w:cstheme="majorHAnsi"/>
          <w:szCs w:val="22"/>
          <w:lang w:val="en-GB" w:eastAsia="en-GB"/>
        </w:rPr>
        <w:t>customary law</w:t>
      </w:r>
      <w:r w:rsidR="004F066D" w:rsidRPr="006A4551">
        <w:rPr>
          <w:rFonts w:asciiTheme="majorHAnsi" w:eastAsia="ArialMT" w:hAnsiTheme="majorHAnsi" w:cstheme="majorHAnsi"/>
          <w:szCs w:val="22"/>
          <w:lang w:val="en-GB" w:eastAsia="en-GB"/>
        </w:rPr>
        <w:t xml:space="preserve"> of contract</w:t>
      </w:r>
      <w:r w:rsidR="004F066D" w:rsidRPr="006A4551">
        <w:rPr>
          <w:rStyle w:val="FootnoteReference"/>
          <w:rFonts w:asciiTheme="majorHAnsi" w:eastAsia="ArialMT" w:hAnsiTheme="majorHAnsi" w:cstheme="majorHAnsi"/>
          <w:szCs w:val="22"/>
          <w:lang w:val="en-GB" w:eastAsia="en-GB"/>
        </w:rPr>
        <w:footnoteReference w:id="36"/>
      </w:r>
      <w:r w:rsidR="00733492" w:rsidRPr="006A4551">
        <w:rPr>
          <w:rFonts w:asciiTheme="majorHAnsi" w:eastAsia="ArialMT" w:hAnsiTheme="majorHAnsi" w:cstheme="majorHAnsi"/>
          <w:szCs w:val="22"/>
          <w:lang w:val="en-GB" w:eastAsia="en-GB"/>
        </w:rPr>
        <w:t xml:space="preserve"> in the context of </w:t>
      </w:r>
      <w:r w:rsidR="007A6448" w:rsidRPr="006A4551">
        <w:rPr>
          <w:rFonts w:asciiTheme="majorHAnsi" w:eastAsia="ArialMT" w:hAnsiTheme="majorHAnsi" w:cstheme="majorHAnsi"/>
          <w:szCs w:val="22"/>
          <w:lang w:val="en-GB" w:eastAsia="en-GB"/>
        </w:rPr>
        <w:t>SLCs</w:t>
      </w:r>
      <w:r w:rsidR="00DF3D95" w:rsidRPr="006A4551">
        <w:rPr>
          <w:rFonts w:asciiTheme="majorHAnsi" w:eastAsia="ArialMT" w:hAnsiTheme="majorHAnsi" w:cstheme="majorHAnsi"/>
          <w:szCs w:val="22"/>
          <w:lang w:val="en-GB" w:eastAsia="en-GB"/>
        </w:rPr>
        <w:t>. The contractual freedom embodied in “</w:t>
      </w:r>
      <w:r w:rsidR="00DF3D95" w:rsidRPr="006A4551">
        <w:rPr>
          <w:rFonts w:asciiTheme="majorHAnsi" w:eastAsia="ArialMT" w:hAnsiTheme="majorHAnsi" w:cstheme="majorHAnsi"/>
          <w:i/>
          <w:szCs w:val="22"/>
          <w:lang w:val="en-GB" w:eastAsia="en-GB"/>
        </w:rPr>
        <w:t xml:space="preserve">La convention fait la </w:t>
      </w:r>
      <w:proofErr w:type="spellStart"/>
      <w:r w:rsidR="00DF3D95" w:rsidRPr="006A4551">
        <w:rPr>
          <w:rFonts w:asciiTheme="majorHAnsi" w:eastAsia="ArialMT" w:hAnsiTheme="majorHAnsi" w:cstheme="majorHAnsi"/>
          <w:i/>
          <w:szCs w:val="22"/>
          <w:lang w:val="en-GB" w:eastAsia="en-GB"/>
        </w:rPr>
        <w:t>loi</w:t>
      </w:r>
      <w:proofErr w:type="spellEnd"/>
      <w:r w:rsidR="00DF3D95" w:rsidRPr="006A4551">
        <w:rPr>
          <w:rFonts w:asciiTheme="majorHAnsi" w:eastAsia="ArialMT" w:hAnsiTheme="majorHAnsi" w:cstheme="majorHAnsi"/>
          <w:i/>
          <w:szCs w:val="22"/>
          <w:lang w:val="en-GB" w:eastAsia="en-GB"/>
        </w:rPr>
        <w:t xml:space="preserve"> des parties</w:t>
      </w:r>
      <w:r w:rsidR="00DF3D95" w:rsidRPr="006A4551">
        <w:rPr>
          <w:rFonts w:asciiTheme="majorHAnsi" w:eastAsia="ArialMT" w:hAnsiTheme="majorHAnsi" w:cstheme="majorHAnsi"/>
          <w:szCs w:val="22"/>
          <w:lang w:val="en-GB" w:eastAsia="en-GB"/>
        </w:rPr>
        <w:t>” assists with the legal recognition of smart contracts, because it embodies the freedom which:</w:t>
      </w:r>
    </w:p>
    <w:p w14:paraId="2253F7A2" w14:textId="77777777" w:rsidR="00DF3D95" w:rsidRPr="006A4551" w:rsidRDefault="00DF3D95" w:rsidP="006A4551">
      <w:pPr>
        <w:pStyle w:val="Lawrevquote1"/>
        <w:spacing w:line="312" w:lineRule="auto"/>
        <w:rPr>
          <w:rFonts w:asciiTheme="majorHAnsi" w:eastAsia="ArialMT" w:hAnsiTheme="majorHAnsi" w:cstheme="majorHAnsi"/>
          <w:lang w:val="en-GB" w:eastAsia="en-GB"/>
        </w:rPr>
      </w:pPr>
      <w:r w:rsidRPr="006A4551">
        <w:rPr>
          <w:rFonts w:asciiTheme="majorHAnsi" w:eastAsia="ArialMT" w:hAnsiTheme="majorHAnsi" w:cstheme="majorHAnsi"/>
          <w:lang w:val="en-GB" w:eastAsia="en-GB"/>
        </w:rPr>
        <w:lastRenderedPageBreak/>
        <w:t>“</w:t>
      </w:r>
      <w:proofErr w:type="gramStart"/>
      <w:r w:rsidRPr="006A4551">
        <w:rPr>
          <w:rFonts w:asciiTheme="majorHAnsi" w:eastAsia="ArialMT" w:hAnsiTheme="majorHAnsi" w:cstheme="majorHAnsi"/>
          <w:i/>
          <w:iCs/>
          <w:lang w:val="en-GB" w:eastAsia="en-GB"/>
        </w:rPr>
        <w:t>entails</w:t>
      </w:r>
      <w:proofErr w:type="gramEnd"/>
      <w:r w:rsidRPr="006A4551">
        <w:rPr>
          <w:rFonts w:asciiTheme="majorHAnsi" w:eastAsia="ArialMT" w:hAnsiTheme="majorHAnsi" w:cstheme="majorHAnsi"/>
          <w:i/>
          <w:iCs/>
          <w:lang w:val="en-GB" w:eastAsia="en-GB"/>
        </w:rPr>
        <w:t xml:space="preserve"> that a person is free to decide whether or not to bind himself by contract and to determine the consent of his commitment, the corollary of that . . . consensus ad idem [meeting of the minds] means that intention will suffice, without there being any requirement as to form</w:t>
      </w:r>
      <w:r w:rsidRPr="006A4551">
        <w:rPr>
          <w:rFonts w:asciiTheme="majorHAnsi" w:eastAsia="ArialMT" w:hAnsiTheme="majorHAnsi" w:cstheme="majorHAnsi"/>
          <w:lang w:val="en-GB" w:eastAsia="en-GB"/>
        </w:rPr>
        <w:t>.”</w:t>
      </w:r>
      <w:r w:rsidRPr="006A4551">
        <w:rPr>
          <w:rFonts w:asciiTheme="majorHAnsi" w:eastAsia="ArialMT" w:hAnsiTheme="majorHAnsi" w:cstheme="majorHAnsi"/>
          <w:vertAlign w:val="superscript"/>
          <w:lang w:val="en-GB" w:eastAsia="en-GB"/>
        </w:rPr>
        <w:footnoteReference w:id="37"/>
      </w:r>
    </w:p>
    <w:p w14:paraId="28E9CA04" w14:textId="5E4B3DB4" w:rsidR="0068349D" w:rsidRPr="006A4551" w:rsidRDefault="004C6709"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 xml:space="preserve">Applying </w:t>
      </w:r>
      <w:r w:rsidR="00AE457E" w:rsidRPr="006A4551">
        <w:rPr>
          <w:rFonts w:asciiTheme="majorHAnsi" w:hAnsiTheme="majorHAnsi" w:cstheme="majorHAnsi"/>
          <w:szCs w:val="22"/>
          <w:lang w:val="en-GB" w:eastAsia="en-GB"/>
        </w:rPr>
        <w:t>the objective approach to contractual consent</w:t>
      </w:r>
      <w:r w:rsidR="005E6B44" w:rsidRPr="006A4551">
        <w:rPr>
          <w:rStyle w:val="FootnoteReference"/>
          <w:rFonts w:asciiTheme="majorHAnsi" w:hAnsiTheme="majorHAnsi" w:cstheme="majorHAnsi"/>
          <w:szCs w:val="22"/>
          <w:lang w:val="en-GB" w:eastAsia="en-GB"/>
        </w:rPr>
        <w:footnoteReference w:id="38"/>
      </w:r>
      <w:r w:rsidR="00AE457E" w:rsidRPr="006A4551">
        <w:rPr>
          <w:rFonts w:asciiTheme="majorHAnsi" w:hAnsiTheme="majorHAnsi" w:cstheme="majorHAnsi"/>
          <w:szCs w:val="22"/>
          <w:lang w:val="en-GB" w:eastAsia="en-GB"/>
        </w:rPr>
        <w:t>,</w:t>
      </w:r>
      <w:r w:rsidR="00CC252C" w:rsidRPr="006A4551">
        <w:rPr>
          <w:rFonts w:asciiTheme="majorHAnsi" w:hAnsiTheme="majorHAnsi" w:cstheme="majorHAnsi"/>
          <w:szCs w:val="22"/>
          <w:lang w:val="en-GB" w:eastAsia="en-GB"/>
        </w:rPr>
        <w:t xml:space="preserve"> </w:t>
      </w:r>
      <w:r w:rsidR="00AE457E" w:rsidRPr="006A4551">
        <w:rPr>
          <w:rFonts w:asciiTheme="majorHAnsi" w:hAnsiTheme="majorHAnsi" w:cstheme="majorHAnsi"/>
          <w:szCs w:val="22"/>
          <w:lang w:val="en-GB" w:eastAsia="en-GB"/>
        </w:rPr>
        <w:t xml:space="preserve">makes consent </w:t>
      </w:r>
      <w:r w:rsidR="00BD3C7F" w:rsidRPr="006A4551">
        <w:rPr>
          <w:rFonts w:asciiTheme="majorHAnsi" w:hAnsiTheme="majorHAnsi" w:cstheme="majorHAnsi"/>
          <w:szCs w:val="22"/>
          <w:lang w:val="en-GB" w:eastAsia="en-GB"/>
        </w:rPr>
        <w:t xml:space="preserve">become </w:t>
      </w:r>
      <w:r w:rsidR="00AE457E" w:rsidRPr="006A4551">
        <w:rPr>
          <w:rFonts w:asciiTheme="majorHAnsi" w:hAnsiTheme="majorHAnsi" w:cstheme="majorHAnsi"/>
          <w:szCs w:val="22"/>
          <w:lang w:val="en-GB" w:eastAsia="en-GB"/>
        </w:rPr>
        <w:t xml:space="preserve">mechanical </w:t>
      </w:r>
      <w:r w:rsidR="00DE4DC8" w:rsidRPr="006A4551">
        <w:rPr>
          <w:rFonts w:asciiTheme="majorHAnsi" w:hAnsiTheme="majorHAnsi" w:cstheme="majorHAnsi"/>
          <w:szCs w:val="22"/>
          <w:lang w:val="en-GB" w:eastAsia="en-GB"/>
        </w:rPr>
        <w:t xml:space="preserve">in the </w:t>
      </w:r>
      <w:r w:rsidR="007A6448" w:rsidRPr="006A4551">
        <w:rPr>
          <w:rFonts w:asciiTheme="majorHAnsi" w:hAnsiTheme="majorHAnsi" w:cstheme="majorHAnsi"/>
          <w:szCs w:val="22"/>
          <w:lang w:val="en-GB" w:eastAsia="en-GB"/>
        </w:rPr>
        <w:t xml:space="preserve">SLC </w:t>
      </w:r>
      <w:r w:rsidR="00DE4DC8" w:rsidRPr="006A4551">
        <w:rPr>
          <w:rFonts w:asciiTheme="majorHAnsi" w:hAnsiTheme="majorHAnsi" w:cstheme="majorHAnsi"/>
          <w:szCs w:val="22"/>
          <w:lang w:val="en-GB" w:eastAsia="en-GB"/>
        </w:rPr>
        <w:t>context</w:t>
      </w:r>
      <w:r w:rsidRPr="006A4551">
        <w:rPr>
          <w:rFonts w:asciiTheme="majorHAnsi" w:hAnsiTheme="majorHAnsi" w:cstheme="majorHAnsi"/>
          <w:szCs w:val="22"/>
          <w:lang w:val="en-GB" w:eastAsia="en-GB"/>
        </w:rPr>
        <w:t xml:space="preserve"> </w:t>
      </w:r>
      <w:r w:rsidR="007B7B90" w:rsidRPr="006A4551">
        <w:rPr>
          <w:rFonts w:asciiTheme="majorHAnsi" w:hAnsiTheme="majorHAnsi" w:cstheme="majorHAnsi"/>
          <w:szCs w:val="22"/>
          <w:lang w:val="en-GB" w:eastAsia="en-GB"/>
        </w:rPr>
        <w:t xml:space="preserve">because </w:t>
      </w:r>
      <w:r w:rsidR="00AE457E" w:rsidRPr="006A4551">
        <w:rPr>
          <w:rFonts w:asciiTheme="majorHAnsi" w:hAnsiTheme="majorHAnsi" w:cstheme="majorHAnsi"/>
          <w:szCs w:val="22"/>
          <w:lang w:val="en-GB" w:eastAsia="en-GB"/>
        </w:rPr>
        <w:t>consent will effectively be deemed (or not) from the written word of the contract</w:t>
      </w:r>
      <w:r w:rsidR="005652CE" w:rsidRPr="006A4551">
        <w:rPr>
          <w:rStyle w:val="FootnoteReference"/>
          <w:rFonts w:asciiTheme="majorHAnsi" w:hAnsiTheme="majorHAnsi" w:cstheme="majorHAnsi"/>
          <w:szCs w:val="22"/>
          <w:lang w:val="en-GB" w:eastAsia="en-GB"/>
        </w:rPr>
        <w:footnoteReference w:id="39"/>
      </w:r>
      <w:r w:rsidR="00AE457E" w:rsidRPr="006A4551">
        <w:rPr>
          <w:rFonts w:asciiTheme="majorHAnsi" w:hAnsiTheme="majorHAnsi" w:cstheme="majorHAnsi"/>
          <w:szCs w:val="22"/>
          <w:lang w:val="en-GB" w:eastAsia="en-GB"/>
        </w:rPr>
        <w:t xml:space="preserve"> and its circumstances. </w:t>
      </w:r>
      <w:r w:rsidR="0068349D" w:rsidRPr="006A4551">
        <w:rPr>
          <w:rFonts w:asciiTheme="majorHAnsi" w:hAnsiTheme="majorHAnsi" w:cstheme="majorHAnsi"/>
          <w:szCs w:val="22"/>
          <w:lang w:val="en-GB" w:eastAsia="en-GB"/>
        </w:rPr>
        <w:t xml:space="preserve">If a </w:t>
      </w:r>
      <w:r w:rsidR="00255412" w:rsidRPr="006A4551">
        <w:rPr>
          <w:rFonts w:asciiTheme="majorHAnsi" w:hAnsiTheme="majorHAnsi" w:cstheme="majorHAnsi"/>
          <w:szCs w:val="22"/>
          <w:lang w:val="en-GB" w:eastAsia="en-GB"/>
        </w:rPr>
        <w:t xml:space="preserve">SLC </w:t>
      </w:r>
      <w:r w:rsidR="0068349D" w:rsidRPr="006A4551">
        <w:rPr>
          <w:rFonts w:asciiTheme="majorHAnsi" w:hAnsiTheme="majorHAnsi" w:cstheme="majorHAnsi"/>
          <w:szCs w:val="22"/>
          <w:lang w:val="en-GB" w:eastAsia="en-GB"/>
        </w:rPr>
        <w:t xml:space="preserve">is </w:t>
      </w:r>
      <w:proofErr w:type="gramStart"/>
      <w:r w:rsidR="0068349D" w:rsidRPr="006A4551">
        <w:rPr>
          <w:rFonts w:asciiTheme="majorHAnsi" w:hAnsiTheme="majorHAnsi" w:cstheme="majorHAnsi"/>
          <w:szCs w:val="22"/>
          <w:lang w:val="en-GB" w:eastAsia="en-GB"/>
        </w:rPr>
        <w:t>entered into</w:t>
      </w:r>
      <w:proofErr w:type="gramEnd"/>
      <w:r w:rsidR="00E7514D" w:rsidRPr="006A4551">
        <w:rPr>
          <w:rFonts w:asciiTheme="majorHAnsi" w:hAnsiTheme="majorHAnsi" w:cstheme="majorHAnsi"/>
          <w:szCs w:val="22"/>
          <w:lang w:val="en-GB" w:eastAsia="en-GB"/>
        </w:rPr>
        <w:t>,</w:t>
      </w:r>
      <w:r w:rsidR="0068349D" w:rsidRPr="006A4551">
        <w:rPr>
          <w:rFonts w:asciiTheme="majorHAnsi" w:hAnsiTheme="majorHAnsi" w:cstheme="majorHAnsi"/>
          <w:szCs w:val="22"/>
          <w:lang w:val="en-GB" w:eastAsia="en-GB"/>
        </w:rPr>
        <w:t xml:space="preserve"> consent </w:t>
      </w:r>
      <w:r w:rsidR="00351C79" w:rsidRPr="006A4551">
        <w:rPr>
          <w:rFonts w:asciiTheme="majorHAnsi" w:hAnsiTheme="majorHAnsi" w:cstheme="majorHAnsi"/>
          <w:szCs w:val="22"/>
          <w:lang w:val="en-GB" w:eastAsia="en-GB"/>
        </w:rPr>
        <w:t>c</w:t>
      </w:r>
      <w:r w:rsidR="0068349D" w:rsidRPr="006A4551">
        <w:rPr>
          <w:rFonts w:asciiTheme="majorHAnsi" w:hAnsiTheme="majorHAnsi" w:cstheme="majorHAnsi"/>
          <w:szCs w:val="22"/>
          <w:lang w:val="en-GB" w:eastAsia="en-GB"/>
        </w:rPr>
        <w:t xml:space="preserve">ould therefore be deemed </w:t>
      </w:r>
      <w:r w:rsidR="00146BA3" w:rsidRPr="006A4551">
        <w:rPr>
          <w:rFonts w:asciiTheme="majorHAnsi" w:hAnsiTheme="majorHAnsi" w:cstheme="majorHAnsi"/>
          <w:szCs w:val="22"/>
          <w:lang w:val="en-GB" w:eastAsia="en-GB"/>
        </w:rPr>
        <w:t>given</w:t>
      </w:r>
      <w:r w:rsidR="00526ADB" w:rsidRPr="006A4551">
        <w:rPr>
          <w:rFonts w:asciiTheme="majorHAnsi" w:hAnsiTheme="majorHAnsi" w:cstheme="majorHAnsi"/>
          <w:szCs w:val="22"/>
          <w:lang w:val="en-GB" w:eastAsia="en-GB"/>
        </w:rPr>
        <w:t xml:space="preserve"> directly or indirectly by the principal</w:t>
      </w:r>
      <w:r w:rsidR="00146BA3" w:rsidRPr="006A4551">
        <w:rPr>
          <w:rFonts w:asciiTheme="majorHAnsi" w:hAnsiTheme="majorHAnsi" w:cstheme="majorHAnsi"/>
          <w:szCs w:val="22"/>
          <w:lang w:val="en-GB" w:eastAsia="en-GB"/>
        </w:rPr>
        <w:t>.</w:t>
      </w:r>
      <w:r w:rsidR="00932D9E" w:rsidRPr="006A4551">
        <w:rPr>
          <w:rFonts w:asciiTheme="majorHAnsi" w:hAnsiTheme="majorHAnsi" w:cstheme="majorHAnsi"/>
          <w:szCs w:val="22"/>
          <w:lang w:val="en-GB" w:eastAsia="en-GB"/>
        </w:rPr>
        <w:t xml:space="preserve">  </w:t>
      </w:r>
    </w:p>
    <w:p w14:paraId="162D0FD2" w14:textId="1CFFBE11" w:rsidR="00AE457E" w:rsidRPr="006A4551" w:rsidRDefault="00AE457E"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 xml:space="preserve">The distinction between the </w:t>
      </w:r>
      <w:r w:rsidR="0034192A" w:rsidRPr="006A4551">
        <w:rPr>
          <w:rFonts w:asciiTheme="majorHAnsi" w:hAnsiTheme="majorHAnsi" w:cstheme="majorHAnsi"/>
          <w:szCs w:val="22"/>
          <w:lang w:val="en-GB" w:eastAsia="en-GB"/>
        </w:rPr>
        <w:t xml:space="preserve">objective v subjective </w:t>
      </w:r>
      <w:r w:rsidRPr="006A4551">
        <w:rPr>
          <w:rFonts w:asciiTheme="majorHAnsi" w:hAnsiTheme="majorHAnsi" w:cstheme="majorHAnsi"/>
          <w:szCs w:val="22"/>
          <w:lang w:val="en-GB" w:eastAsia="en-GB"/>
        </w:rPr>
        <w:t>approach is important because it can lead to very different outcomes in practice. The examples below highlight these different outcomes in the blockchain context.</w:t>
      </w:r>
    </w:p>
    <w:p w14:paraId="59C49B77" w14:textId="06487C25" w:rsidR="00AE457E" w:rsidRPr="006A4551" w:rsidRDefault="00AE457E"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ab/>
        <w:t xml:space="preserve">(a) </w:t>
      </w:r>
      <w:r w:rsidRPr="006A4551">
        <w:rPr>
          <w:rFonts w:asciiTheme="majorHAnsi" w:hAnsiTheme="majorHAnsi" w:cstheme="majorHAnsi"/>
          <w:i/>
          <w:szCs w:val="22"/>
          <w:lang w:val="en-GB" w:eastAsia="en-GB"/>
        </w:rPr>
        <w:t>Example 1: transferring a token from Alice to Bob via smart contract (running human-</w:t>
      </w:r>
      <w:proofErr w:type="spellStart"/>
      <w:r w:rsidRPr="006A4551">
        <w:rPr>
          <w:rFonts w:asciiTheme="majorHAnsi" w:hAnsiTheme="majorHAnsi" w:cstheme="majorHAnsi"/>
          <w:i/>
          <w:szCs w:val="22"/>
          <w:lang w:val="en-GB" w:eastAsia="en-GB"/>
        </w:rPr>
        <w:t>parsable</w:t>
      </w:r>
      <w:proofErr w:type="spellEnd"/>
      <w:r w:rsidRPr="006A4551">
        <w:rPr>
          <w:rFonts w:asciiTheme="majorHAnsi" w:hAnsiTheme="majorHAnsi" w:cstheme="majorHAnsi"/>
          <w:i/>
          <w:szCs w:val="22"/>
          <w:lang w:val="en-GB" w:eastAsia="en-GB"/>
        </w:rPr>
        <w:t xml:space="preserve"> code).</w:t>
      </w:r>
      <w:r w:rsidRPr="006A4551">
        <w:rPr>
          <w:rFonts w:asciiTheme="majorHAnsi" w:hAnsiTheme="majorHAnsi" w:cstheme="majorHAnsi"/>
          <w:szCs w:val="22"/>
          <w:lang w:val="en-GB" w:eastAsia="en-GB"/>
        </w:rPr>
        <w:t xml:space="preserve"> Applying the objective approach to contractual consent</w:t>
      </w:r>
      <w:r w:rsidR="005A1CD4" w:rsidRPr="006A4551">
        <w:rPr>
          <w:rFonts w:asciiTheme="majorHAnsi" w:hAnsiTheme="majorHAnsi" w:cstheme="majorHAnsi"/>
          <w:szCs w:val="22"/>
          <w:lang w:val="en-GB" w:eastAsia="en-GB"/>
        </w:rPr>
        <w:t xml:space="preserve"> (which is the current law post-Hore v </w:t>
      </w:r>
      <w:proofErr w:type="spellStart"/>
      <w:r w:rsidR="005A1CD4" w:rsidRPr="006A4551">
        <w:rPr>
          <w:rFonts w:asciiTheme="majorHAnsi" w:hAnsiTheme="majorHAnsi" w:cstheme="majorHAnsi"/>
          <w:szCs w:val="22"/>
          <w:lang w:val="en-GB" w:eastAsia="en-GB"/>
        </w:rPr>
        <w:t>Valmorbida</w:t>
      </w:r>
      <w:proofErr w:type="spellEnd"/>
      <w:r w:rsidR="005A1CD4" w:rsidRPr="006A4551">
        <w:rPr>
          <w:rFonts w:asciiTheme="majorHAnsi" w:hAnsiTheme="majorHAnsi" w:cstheme="majorHAnsi"/>
          <w:szCs w:val="22"/>
          <w:lang w:val="en-GB" w:eastAsia="en-GB"/>
        </w:rPr>
        <w:t>)</w:t>
      </w:r>
      <w:r w:rsidRPr="006A4551">
        <w:rPr>
          <w:rFonts w:asciiTheme="majorHAnsi" w:hAnsiTheme="majorHAnsi" w:cstheme="majorHAnsi"/>
          <w:szCs w:val="22"/>
          <w:lang w:val="en-GB" w:eastAsia="en-GB"/>
        </w:rPr>
        <w:t xml:space="preserve">, the outcome is assessed by the facts: the smart contract is agreed when the code is run. This automatically performs the terms of the contract and Bob becomes the </w:t>
      </w:r>
      <w:proofErr w:type="spellStart"/>
      <w:r w:rsidRPr="006A4551">
        <w:rPr>
          <w:rFonts w:asciiTheme="majorHAnsi" w:hAnsiTheme="majorHAnsi" w:cstheme="majorHAnsi"/>
          <w:szCs w:val="22"/>
          <w:lang w:val="en-GB" w:eastAsia="en-GB"/>
        </w:rPr>
        <w:t>tokenholder</w:t>
      </w:r>
      <w:proofErr w:type="spellEnd"/>
      <w:r w:rsidRPr="006A4551">
        <w:rPr>
          <w:rFonts w:asciiTheme="majorHAnsi" w:hAnsiTheme="majorHAnsi" w:cstheme="majorHAnsi"/>
          <w:szCs w:val="22"/>
          <w:lang w:val="en-GB" w:eastAsia="en-GB"/>
        </w:rPr>
        <w:t>. Applying the subjective approach, the outcome is unchanged if the code reflects the human-</w:t>
      </w:r>
      <w:proofErr w:type="spellStart"/>
      <w:r w:rsidRPr="006A4551">
        <w:rPr>
          <w:rFonts w:asciiTheme="majorHAnsi" w:hAnsiTheme="majorHAnsi" w:cstheme="majorHAnsi"/>
          <w:szCs w:val="22"/>
          <w:lang w:val="en-GB" w:eastAsia="en-GB"/>
        </w:rPr>
        <w:t>parsable</w:t>
      </w:r>
      <w:proofErr w:type="spellEnd"/>
      <w:r w:rsidRPr="006A4551">
        <w:rPr>
          <w:rFonts w:asciiTheme="majorHAnsi" w:hAnsiTheme="majorHAnsi" w:cstheme="majorHAnsi"/>
          <w:szCs w:val="22"/>
          <w:lang w:val="en-GB" w:eastAsia="en-GB"/>
        </w:rPr>
        <w:t xml:space="preserve"> terms.</w:t>
      </w:r>
    </w:p>
    <w:p w14:paraId="28C10FC9" w14:textId="2A9A7FAF" w:rsidR="009E58DF" w:rsidRPr="006A4551" w:rsidRDefault="00AE457E"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ab/>
        <w:t xml:space="preserve">(b) </w:t>
      </w:r>
      <w:r w:rsidRPr="006A4551">
        <w:rPr>
          <w:rFonts w:asciiTheme="majorHAnsi" w:hAnsiTheme="majorHAnsi" w:cstheme="majorHAnsi"/>
          <w:i/>
          <w:szCs w:val="22"/>
          <w:lang w:val="en-GB" w:eastAsia="en-GB"/>
        </w:rPr>
        <w:t>Example 2: transferring a token from Alice to Bob via smart contract (running code that is not human-</w:t>
      </w:r>
      <w:proofErr w:type="spellStart"/>
      <w:r w:rsidRPr="006A4551">
        <w:rPr>
          <w:rFonts w:asciiTheme="majorHAnsi" w:hAnsiTheme="majorHAnsi" w:cstheme="majorHAnsi"/>
          <w:i/>
          <w:szCs w:val="22"/>
          <w:lang w:val="en-GB" w:eastAsia="en-GB"/>
        </w:rPr>
        <w:t>parsable</w:t>
      </w:r>
      <w:proofErr w:type="spellEnd"/>
      <w:r w:rsidRPr="006A4551">
        <w:rPr>
          <w:rFonts w:asciiTheme="majorHAnsi" w:hAnsiTheme="majorHAnsi" w:cstheme="majorHAnsi"/>
          <w:i/>
          <w:szCs w:val="22"/>
          <w:lang w:val="en-GB" w:eastAsia="en-GB"/>
        </w:rPr>
        <w:t xml:space="preserve">). </w:t>
      </w:r>
      <w:r w:rsidRPr="006A4551">
        <w:rPr>
          <w:rFonts w:asciiTheme="majorHAnsi" w:hAnsiTheme="majorHAnsi" w:cstheme="majorHAnsi"/>
          <w:szCs w:val="22"/>
          <w:lang w:val="en-GB" w:eastAsia="en-GB"/>
        </w:rPr>
        <w:t>Computer code that is not human-</w:t>
      </w:r>
      <w:proofErr w:type="spellStart"/>
      <w:r w:rsidRPr="006A4551">
        <w:rPr>
          <w:rFonts w:asciiTheme="majorHAnsi" w:hAnsiTheme="majorHAnsi" w:cstheme="majorHAnsi"/>
          <w:szCs w:val="22"/>
          <w:lang w:val="en-GB" w:eastAsia="en-GB"/>
        </w:rPr>
        <w:t>parsable</w:t>
      </w:r>
      <w:proofErr w:type="spellEnd"/>
      <w:r w:rsidRPr="006A4551">
        <w:rPr>
          <w:rFonts w:asciiTheme="majorHAnsi" w:hAnsiTheme="majorHAnsi" w:cstheme="majorHAnsi"/>
          <w:szCs w:val="22"/>
          <w:lang w:val="en-GB" w:eastAsia="en-GB"/>
        </w:rPr>
        <w:t xml:space="preserve"> cannot be reviewed by the counterparties. Taking the objective approach</w:t>
      </w:r>
      <w:r w:rsidR="00255412" w:rsidRPr="006A4551">
        <w:rPr>
          <w:rFonts w:asciiTheme="majorHAnsi" w:hAnsiTheme="majorHAnsi" w:cstheme="majorHAnsi"/>
          <w:szCs w:val="22"/>
          <w:lang w:val="en-GB" w:eastAsia="en-GB"/>
        </w:rPr>
        <w:t xml:space="preserve"> (which is the current law post-Hore v </w:t>
      </w:r>
      <w:proofErr w:type="spellStart"/>
      <w:r w:rsidR="00255412" w:rsidRPr="006A4551">
        <w:rPr>
          <w:rFonts w:asciiTheme="majorHAnsi" w:hAnsiTheme="majorHAnsi" w:cstheme="majorHAnsi"/>
          <w:szCs w:val="22"/>
          <w:lang w:val="en-GB" w:eastAsia="en-GB"/>
        </w:rPr>
        <w:t>Valmorbida</w:t>
      </w:r>
      <w:proofErr w:type="spellEnd"/>
      <w:r w:rsidR="00255412" w:rsidRPr="006A4551">
        <w:rPr>
          <w:rFonts w:asciiTheme="majorHAnsi" w:hAnsiTheme="majorHAnsi" w:cstheme="majorHAnsi"/>
          <w:szCs w:val="22"/>
          <w:lang w:val="en-GB" w:eastAsia="en-GB"/>
        </w:rPr>
        <w:t>)</w:t>
      </w:r>
      <w:r w:rsidRPr="006A4551">
        <w:rPr>
          <w:rFonts w:asciiTheme="majorHAnsi" w:hAnsiTheme="majorHAnsi" w:cstheme="majorHAnsi"/>
          <w:szCs w:val="22"/>
          <w:lang w:val="en-GB" w:eastAsia="en-GB"/>
        </w:rPr>
        <w:t xml:space="preserve">, some construction of the facts could lead to an argument that contractual consent had been given to terms the parties had not read. </w:t>
      </w:r>
      <w:r w:rsidR="009E58DF" w:rsidRPr="006A4551">
        <w:rPr>
          <w:rFonts w:asciiTheme="majorHAnsi" w:hAnsiTheme="majorHAnsi" w:cstheme="majorHAnsi"/>
          <w:szCs w:val="22"/>
          <w:lang w:val="en-GB" w:eastAsia="en-GB"/>
        </w:rPr>
        <w:t xml:space="preserve"> </w:t>
      </w:r>
      <w:r w:rsidR="00DC4944" w:rsidRPr="006A4551">
        <w:rPr>
          <w:rFonts w:asciiTheme="majorHAnsi" w:hAnsiTheme="majorHAnsi" w:cstheme="majorHAnsi"/>
          <w:szCs w:val="22"/>
          <w:lang w:val="en-GB" w:eastAsia="en-GB"/>
        </w:rPr>
        <w:t xml:space="preserve">e.g. </w:t>
      </w:r>
      <w:r w:rsidR="00261133" w:rsidRPr="006A4551">
        <w:rPr>
          <w:rFonts w:asciiTheme="majorHAnsi" w:hAnsiTheme="majorHAnsi" w:cstheme="majorHAnsi"/>
          <w:szCs w:val="22"/>
          <w:lang w:val="en-GB" w:eastAsia="en-GB"/>
        </w:rPr>
        <w:t xml:space="preserve">the parties thought the </w:t>
      </w:r>
      <w:r w:rsidR="00DC4944" w:rsidRPr="006A4551">
        <w:rPr>
          <w:rFonts w:asciiTheme="majorHAnsi" w:hAnsiTheme="majorHAnsi" w:cstheme="majorHAnsi"/>
          <w:szCs w:val="22"/>
          <w:lang w:val="en-GB" w:eastAsia="en-GB"/>
        </w:rPr>
        <w:t xml:space="preserve">token </w:t>
      </w:r>
      <w:r w:rsidR="00261133" w:rsidRPr="006A4551">
        <w:rPr>
          <w:rFonts w:asciiTheme="majorHAnsi" w:hAnsiTheme="majorHAnsi" w:cstheme="majorHAnsi"/>
          <w:szCs w:val="22"/>
          <w:lang w:val="en-GB" w:eastAsia="en-GB"/>
        </w:rPr>
        <w:t xml:space="preserve">transfer would be </w:t>
      </w:r>
      <w:r w:rsidR="00DC4944" w:rsidRPr="006A4551">
        <w:rPr>
          <w:rFonts w:asciiTheme="majorHAnsi" w:hAnsiTheme="majorHAnsi" w:cstheme="majorHAnsi"/>
          <w:szCs w:val="22"/>
          <w:lang w:val="en-GB" w:eastAsia="en-GB"/>
        </w:rPr>
        <w:t xml:space="preserve">immediate </w:t>
      </w:r>
      <w:r w:rsidR="00EC3B5D" w:rsidRPr="006A4551">
        <w:rPr>
          <w:rFonts w:asciiTheme="majorHAnsi" w:hAnsiTheme="majorHAnsi" w:cstheme="majorHAnsi"/>
          <w:szCs w:val="22"/>
          <w:lang w:val="en-GB" w:eastAsia="en-GB"/>
        </w:rPr>
        <w:t>up</w:t>
      </w:r>
      <w:r w:rsidR="004A150A" w:rsidRPr="006A4551">
        <w:rPr>
          <w:rFonts w:asciiTheme="majorHAnsi" w:hAnsiTheme="majorHAnsi" w:cstheme="majorHAnsi"/>
          <w:szCs w:val="22"/>
          <w:lang w:val="en-GB" w:eastAsia="en-GB"/>
        </w:rPr>
        <w:t xml:space="preserve">on execution, </w:t>
      </w:r>
      <w:r w:rsidR="00261133" w:rsidRPr="006A4551">
        <w:rPr>
          <w:rFonts w:asciiTheme="majorHAnsi" w:hAnsiTheme="majorHAnsi" w:cstheme="majorHAnsi"/>
          <w:szCs w:val="22"/>
          <w:lang w:val="en-GB" w:eastAsia="en-GB"/>
        </w:rPr>
        <w:t xml:space="preserve">but </w:t>
      </w:r>
      <w:r w:rsidR="00DC4944" w:rsidRPr="006A4551">
        <w:rPr>
          <w:rFonts w:asciiTheme="majorHAnsi" w:hAnsiTheme="majorHAnsi" w:cstheme="majorHAnsi"/>
          <w:szCs w:val="22"/>
          <w:lang w:val="en-GB" w:eastAsia="en-GB"/>
        </w:rPr>
        <w:t xml:space="preserve">the </w:t>
      </w:r>
      <w:r w:rsidR="004A150A" w:rsidRPr="006A4551">
        <w:rPr>
          <w:rFonts w:asciiTheme="majorHAnsi" w:hAnsiTheme="majorHAnsi" w:cstheme="majorHAnsi"/>
          <w:szCs w:val="22"/>
          <w:lang w:val="en-GB" w:eastAsia="en-GB"/>
        </w:rPr>
        <w:t xml:space="preserve">code provides </w:t>
      </w:r>
      <w:r w:rsidR="00EC3B5D" w:rsidRPr="006A4551">
        <w:rPr>
          <w:rFonts w:asciiTheme="majorHAnsi" w:hAnsiTheme="majorHAnsi" w:cstheme="majorHAnsi"/>
          <w:szCs w:val="22"/>
          <w:lang w:val="en-GB" w:eastAsia="en-GB"/>
        </w:rPr>
        <w:t xml:space="preserve">that transfer </w:t>
      </w:r>
      <w:r w:rsidR="00DC4944" w:rsidRPr="006A4551">
        <w:rPr>
          <w:rFonts w:asciiTheme="majorHAnsi" w:hAnsiTheme="majorHAnsi" w:cstheme="majorHAnsi"/>
          <w:szCs w:val="22"/>
          <w:lang w:val="en-GB" w:eastAsia="en-GB"/>
        </w:rPr>
        <w:t xml:space="preserve">will </w:t>
      </w:r>
      <w:r w:rsidR="004A150A" w:rsidRPr="006A4551">
        <w:rPr>
          <w:rFonts w:asciiTheme="majorHAnsi" w:hAnsiTheme="majorHAnsi" w:cstheme="majorHAnsi"/>
          <w:szCs w:val="22"/>
          <w:lang w:val="en-GB" w:eastAsia="en-GB"/>
        </w:rPr>
        <w:t xml:space="preserve">take </w:t>
      </w:r>
      <w:r w:rsidR="00DC4944" w:rsidRPr="006A4551">
        <w:rPr>
          <w:rFonts w:asciiTheme="majorHAnsi" w:hAnsiTheme="majorHAnsi" w:cstheme="majorHAnsi"/>
          <w:szCs w:val="22"/>
          <w:lang w:val="en-GB" w:eastAsia="en-GB"/>
        </w:rPr>
        <w:t>one month</w:t>
      </w:r>
      <w:r w:rsidR="004A150A" w:rsidRPr="006A4551">
        <w:rPr>
          <w:rFonts w:asciiTheme="majorHAnsi" w:hAnsiTheme="majorHAnsi" w:cstheme="majorHAnsi"/>
          <w:szCs w:val="22"/>
          <w:lang w:val="en-GB" w:eastAsia="en-GB"/>
        </w:rPr>
        <w:t>.</w:t>
      </w:r>
    </w:p>
    <w:p w14:paraId="589ED114" w14:textId="0C4F247C" w:rsidR="00C67ADE" w:rsidRPr="006A4551" w:rsidRDefault="00E04855"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Th</w:t>
      </w:r>
      <w:r w:rsidR="000370A3" w:rsidRPr="006A4551">
        <w:rPr>
          <w:rFonts w:asciiTheme="majorHAnsi" w:hAnsiTheme="majorHAnsi" w:cstheme="majorHAnsi"/>
          <w:szCs w:val="22"/>
          <w:lang w:val="en-GB" w:eastAsia="en-GB"/>
        </w:rPr>
        <w:t xml:space="preserve">is type of situation could arise under the </w:t>
      </w:r>
      <w:r w:rsidR="00AE457E" w:rsidRPr="006A4551">
        <w:rPr>
          <w:rFonts w:asciiTheme="majorHAnsi" w:hAnsiTheme="majorHAnsi" w:cstheme="majorHAnsi"/>
          <w:szCs w:val="22"/>
          <w:lang w:val="en-GB" w:eastAsia="en-GB"/>
        </w:rPr>
        <w:t xml:space="preserve">Guernsey Ordinance (defined below) </w:t>
      </w:r>
      <w:r w:rsidR="000370A3" w:rsidRPr="006A4551">
        <w:rPr>
          <w:rFonts w:asciiTheme="majorHAnsi" w:hAnsiTheme="majorHAnsi" w:cstheme="majorHAnsi"/>
          <w:szCs w:val="22"/>
          <w:lang w:val="en-GB" w:eastAsia="en-GB"/>
        </w:rPr>
        <w:t xml:space="preserve">as it </w:t>
      </w:r>
      <w:r w:rsidR="00AE457E" w:rsidRPr="006A4551">
        <w:rPr>
          <w:rFonts w:asciiTheme="majorHAnsi" w:hAnsiTheme="majorHAnsi" w:cstheme="majorHAnsi"/>
          <w:szCs w:val="22"/>
          <w:lang w:val="en-GB" w:eastAsia="en-GB"/>
        </w:rPr>
        <w:t xml:space="preserve">gives legal effect to contracts </w:t>
      </w:r>
      <w:r w:rsidR="00AE457E" w:rsidRPr="006A4551">
        <w:rPr>
          <w:rFonts w:asciiTheme="majorHAnsi" w:hAnsiTheme="majorHAnsi" w:cstheme="majorHAnsi"/>
          <w:b/>
          <w:bCs/>
          <w:i/>
          <w:iCs/>
          <w:szCs w:val="22"/>
          <w:lang w:val="en-GB" w:eastAsia="en-GB"/>
        </w:rPr>
        <w:t>not</w:t>
      </w:r>
      <w:r w:rsidR="00AE457E" w:rsidRPr="006A4551">
        <w:rPr>
          <w:rFonts w:asciiTheme="majorHAnsi" w:hAnsiTheme="majorHAnsi" w:cstheme="majorHAnsi"/>
          <w:szCs w:val="22"/>
          <w:lang w:val="en-GB" w:eastAsia="en-GB"/>
        </w:rPr>
        <w:t xml:space="preserve"> reviewed by a human (see para 101 </w:t>
      </w:r>
      <w:r w:rsidR="00AE457E" w:rsidRPr="006A4551">
        <w:rPr>
          <w:rFonts w:asciiTheme="majorHAnsi" w:hAnsiTheme="majorHAnsi" w:cstheme="majorHAnsi"/>
          <w:i/>
          <w:iCs/>
          <w:szCs w:val="22"/>
          <w:lang w:val="en-GB" w:eastAsia="en-GB"/>
        </w:rPr>
        <w:t xml:space="preserve">et </w:t>
      </w:r>
      <w:proofErr w:type="spellStart"/>
      <w:r w:rsidR="00AE457E" w:rsidRPr="006A4551">
        <w:rPr>
          <w:rFonts w:asciiTheme="majorHAnsi" w:hAnsiTheme="majorHAnsi" w:cstheme="majorHAnsi"/>
          <w:i/>
          <w:iCs/>
          <w:szCs w:val="22"/>
          <w:lang w:val="en-GB" w:eastAsia="en-GB"/>
        </w:rPr>
        <w:t>seq</w:t>
      </w:r>
      <w:proofErr w:type="spellEnd"/>
      <w:r w:rsidR="00AE457E" w:rsidRPr="006A4551">
        <w:rPr>
          <w:rFonts w:asciiTheme="majorHAnsi" w:hAnsiTheme="majorHAnsi" w:cstheme="majorHAnsi"/>
          <w:szCs w:val="22"/>
          <w:lang w:val="en-GB" w:eastAsia="en-GB"/>
        </w:rPr>
        <w:t xml:space="preserve">). </w:t>
      </w:r>
      <w:r w:rsidR="00EE32D6" w:rsidRPr="006A4551">
        <w:rPr>
          <w:rFonts w:asciiTheme="majorHAnsi" w:hAnsiTheme="majorHAnsi" w:cstheme="majorHAnsi"/>
          <w:szCs w:val="22"/>
          <w:lang w:val="en-GB" w:eastAsia="en-GB"/>
        </w:rPr>
        <w:t xml:space="preserve">This </w:t>
      </w:r>
      <w:r w:rsidR="00303951" w:rsidRPr="006A4551">
        <w:rPr>
          <w:rFonts w:asciiTheme="majorHAnsi" w:hAnsiTheme="majorHAnsi" w:cstheme="majorHAnsi"/>
          <w:szCs w:val="22"/>
          <w:lang w:val="en-GB" w:eastAsia="en-GB"/>
        </w:rPr>
        <w:t xml:space="preserve">paves the way for </w:t>
      </w:r>
      <w:r w:rsidR="00171A4A" w:rsidRPr="006A4551">
        <w:rPr>
          <w:rFonts w:asciiTheme="majorHAnsi" w:hAnsiTheme="majorHAnsi" w:cstheme="majorHAnsi"/>
          <w:szCs w:val="22"/>
          <w:lang w:val="en-GB" w:eastAsia="en-GB"/>
        </w:rPr>
        <w:t xml:space="preserve">artificial intelligence software </w:t>
      </w:r>
      <w:r w:rsidR="00BD1B24" w:rsidRPr="006A4551">
        <w:rPr>
          <w:rFonts w:asciiTheme="majorHAnsi" w:hAnsiTheme="majorHAnsi" w:cstheme="majorHAnsi"/>
          <w:szCs w:val="22"/>
          <w:lang w:val="en-GB" w:eastAsia="en-GB"/>
        </w:rPr>
        <w:t>to contract “on behalf” of human or corporate principals</w:t>
      </w:r>
      <w:r w:rsidR="009C4A05" w:rsidRPr="006A4551">
        <w:rPr>
          <w:rFonts w:asciiTheme="majorHAnsi" w:hAnsiTheme="majorHAnsi" w:cstheme="majorHAnsi"/>
          <w:szCs w:val="22"/>
          <w:lang w:val="en-GB" w:eastAsia="en-GB"/>
        </w:rPr>
        <w:t xml:space="preserve">. </w:t>
      </w:r>
      <w:r w:rsidR="00AE457E" w:rsidRPr="006A4551">
        <w:rPr>
          <w:rFonts w:asciiTheme="majorHAnsi" w:hAnsiTheme="majorHAnsi" w:cstheme="majorHAnsi"/>
          <w:szCs w:val="22"/>
          <w:lang w:val="en-GB" w:eastAsia="en-GB"/>
        </w:rPr>
        <w:t xml:space="preserve">This may be efficient for a contract with simple terms </w:t>
      </w:r>
      <w:r w:rsidR="00951484" w:rsidRPr="006A4551">
        <w:rPr>
          <w:rFonts w:asciiTheme="majorHAnsi" w:hAnsiTheme="majorHAnsi" w:cstheme="majorHAnsi"/>
          <w:szCs w:val="22"/>
          <w:lang w:val="en-GB" w:eastAsia="en-GB"/>
        </w:rPr>
        <w:t xml:space="preserve">e.g. if your car’s smart wallet </w:t>
      </w:r>
      <w:r w:rsidR="00954920" w:rsidRPr="006A4551">
        <w:rPr>
          <w:rFonts w:asciiTheme="majorHAnsi" w:hAnsiTheme="majorHAnsi" w:cstheme="majorHAnsi"/>
          <w:szCs w:val="22"/>
          <w:lang w:val="en-GB" w:eastAsia="en-GB"/>
        </w:rPr>
        <w:t>i</w:t>
      </w:r>
      <w:r w:rsidR="00951484" w:rsidRPr="006A4551">
        <w:rPr>
          <w:rFonts w:asciiTheme="majorHAnsi" w:hAnsiTheme="majorHAnsi" w:cstheme="majorHAnsi"/>
          <w:szCs w:val="22"/>
          <w:lang w:val="en-GB" w:eastAsia="en-GB"/>
        </w:rPr>
        <w:t xml:space="preserve">s debited when it drives over a smart parking </w:t>
      </w:r>
      <w:proofErr w:type="gramStart"/>
      <w:r w:rsidR="00951484" w:rsidRPr="006A4551">
        <w:rPr>
          <w:rFonts w:asciiTheme="majorHAnsi" w:hAnsiTheme="majorHAnsi" w:cstheme="majorHAnsi"/>
          <w:szCs w:val="22"/>
          <w:lang w:val="en-GB" w:eastAsia="en-GB"/>
        </w:rPr>
        <w:t>mete</w:t>
      </w:r>
      <w:r w:rsidR="00954920" w:rsidRPr="006A4551">
        <w:rPr>
          <w:rFonts w:asciiTheme="majorHAnsi" w:hAnsiTheme="majorHAnsi" w:cstheme="majorHAnsi"/>
          <w:szCs w:val="22"/>
          <w:lang w:val="en-GB" w:eastAsia="en-GB"/>
        </w:rPr>
        <w:t>r,</w:t>
      </w:r>
      <w:r w:rsidR="00951484" w:rsidRPr="006A4551">
        <w:rPr>
          <w:rFonts w:asciiTheme="majorHAnsi" w:hAnsiTheme="majorHAnsi" w:cstheme="majorHAnsi"/>
          <w:szCs w:val="22"/>
          <w:lang w:val="en-GB" w:eastAsia="en-GB"/>
        </w:rPr>
        <w:t xml:space="preserve"> </w:t>
      </w:r>
      <w:r w:rsidR="00AE457E" w:rsidRPr="006A4551">
        <w:rPr>
          <w:rFonts w:asciiTheme="majorHAnsi" w:hAnsiTheme="majorHAnsi" w:cstheme="majorHAnsi"/>
          <w:szCs w:val="22"/>
          <w:lang w:val="en-GB" w:eastAsia="en-GB"/>
        </w:rPr>
        <w:t>but</w:t>
      </w:r>
      <w:proofErr w:type="gramEnd"/>
      <w:r w:rsidR="00AE457E" w:rsidRPr="006A4551">
        <w:rPr>
          <w:rFonts w:asciiTheme="majorHAnsi" w:hAnsiTheme="majorHAnsi" w:cstheme="majorHAnsi"/>
          <w:szCs w:val="22"/>
          <w:lang w:val="en-GB" w:eastAsia="en-GB"/>
        </w:rPr>
        <w:t xml:space="preserve"> may cause issues with a more complex contract</w:t>
      </w:r>
      <w:r w:rsidR="00D80A7C" w:rsidRPr="006A4551">
        <w:rPr>
          <w:rFonts w:asciiTheme="majorHAnsi" w:hAnsiTheme="majorHAnsi" w:cstheme="majorHAnsi"/>
          <w:szCs w:val="22"/>
          <w:lang w:val="en-GB" w:eastAsia="en-GB"/>
        </w:rPr>
        <w:t xml:space="preserve"> or series of contracts</w:t>
      </w:r>
      <w:r w:rsidR="008D4B51" w:rsidRPr="006A4551">
        <w:rPr>
          <w:rFonts w:asciiTheme="majorHAnsi" w:hAnsiTheme="majorHAnsi" w:cstheme="majorHAnsi"/>
          <w:szCs w:val="22"/>
          <w:lang w:val="en-GB" w:eastAsia="en-GB"/>
        </w:rPr>
        <w:t xml:space="preserve">.  It is foreseeable that situations could arise where contracts are </w:t>
      </w:r>
      <w:r w:rsidR="00D80A7C" w:rsidRPr="006A4551">
        <w:rPr>
          <w:rFonts w:asciiTheme="majorHAnsi" w:hAnsiTheme="majorHAnsi" w:cstheme="majorHAnsi"/>
          <w:szCs w:val="22"/>
          <w:lang w:val="en-GB" w:eastAsia="en-GB"/>
        </w:rPr>
        <w:t>difficult or expensive to unwind</w:t>
      </w:r>
      <w:r w:rsidR="0046021F" w:rsidRPr="006A4551">
        <w:rPr>
          <w:rFonts w:asciiTheme="majorHAnsi" w:hAnsiTheme="majorHAnsi" w:cstheme="majorHAnsi"/>
          <w:szCs w:val="22"/>
          <w:lang w:val="en-GB" w:eastAsia="en-GB"/>
        </w:rPr>
        <w:t xml:space="preserve"> or may expose parties to risks and liabilities that cannot be avoided by simply unwinding the contract</w:t>
      </w:r>
      <w:r w:rsidR="00AE457E" w:rsidRPr="006A4551">
        <w:rPr>
          <w:rFonts w:asciiTheme="majorHAnsi" w:hAnsiTheme="majorHAnsi" w:cstheme="majorHAnsi"/>
          <w:szCs w:val="22"/>
          <w:lang w:val="en-GB" w:eastAsia="en-GB"/>
        </w:rPr>
        <w:t xml:space="preserve">. </w:t>
      </w:r>
    </w:p>
    <w:p w14:paraId="71E21C50" w14:textId="77777777" w:rsidR="00B7249C" w:rsidRPr="006A4551" w:rsidRDefault="00B7249C" w:rsidP="006A4551">
      <w:pPr>
        <w:pStyle w:val="LawRevtexthalf"/>
        <w:spacing w:line="312" w:lineRule="auto"/>
        <w:rPr>
          <w:rFonts w:asciiTheme="majorHAnsi" w:hAnsiTheme="majorHAnsi" w:cstheme="majorHAnsi"/>
          <w:szCs w:val="22"/>
          <w:lang w:val="en-GB" w:eastAsia="en-GB"/>
        </w:rPr>
      </w:pPr>
    </w:p>
    <w:p w14:paraId="668D1C90" w14:textId="728BD8AE" w:rsidR="00AE457E" w:rsidRPr="006A4551" w:rsidRDefault="00AE457E"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By comparison, applying the subjective approach, if the terms of the contract are not human-</w:t>
      </w:r>
      <w:proofErr w:type="spellStart"/>
      <w:r w:rsidRPr="006A4551">
        <w:rPr>
          <w:rFonts w:asciiTheme="majorHAnsi" w:hAnsiTheme="majorHAnsi" w:cstheme="majorHAnsi"/>
          <w:szCs w:val="22"/>
          <w:lang w:val="en-GB" w:eastAsia="en-GB"/>
        </w:rPr>
        <w:t>parsable</w:t>
      </w:r>
      <w:proofErr w:type="spellEnd"/>
      <w:r w:rsidRPr="006A4551">
        <w:rPr>
          <w:rFonts w:asciiTheme="majorHAnsi" w:hAnsiTheme="majorHAnsi" w:cstheme="majorHAnsi"/>
          <w:szCs w:val="22"/>
          <w:lang w:val="en-GB" w:eastAsia="en-GB"/>
        </w:rPr>
        <w:t xml:space="preserve">, it may be difficult to show that the minds met or that there was a </w:t>
      </w:r>
      <w:proofErr w:type="spellStart"/>
      <w:r w:rsidRPr="006A4551">
        <w:rPr>
          <w:rFonts w:asciiTheme="majorHAnsi" w:hAnsiTheme="majorHAnsi" w:cstheme="majorHAnsi"/>
          <w:i/>
          <w:szCs w:val="22"/>
          <w:lang w:val="en-GB" w:eastAsia="en-GB"/>
        </w:rPr>
        <w:t>volonté</w:t>
      </w:r>
      <w:proofErr w:type="spellEnd"/>
      <w:r w:rsidRPr="006A4551">
        <w:rPr>
          <w:rFonts w:asciiTheme="majorHAnsi" w:hAnsiTheme="majorHAnsi" w:cstheme="majorHAnsi"/>
          <w:i/>
          <w:szCs w:val="22"/>
          <w:lang w:val="en-GB" w:eastAsia="en-GB"/>
        </w:rPr>
        <w:t xml:space="preserve"> </w:t>
      </w:r>
      <w:r w:rsidRPr="006A4551">
        <w:rPr>
          <w:rFonts w:asciiTheme="majorHAnsi" w:hAnsiTheme="majorHAnsi" w:cstheme="majorHAnsi"/>
          <w:szCs w:val="22"/>
          <w:lang w:val="en-GB" w:eastAsia="en-GB"/>
        </w:rPr>
        <w:t xml:space="preserve">of the parties. </w:t>
      </w:r>
      <w:r w:rsidR="00D02575" w:rsidRPr="006A4551">
        <w:rPr>
          <w:rFonts w:asciiTheme="majorHAnsi" w:hAnsiTheme="majorHAnsi" w:cstheme="majorHAnsi"/>
          <w:szCs w:val="22"/>
          <w:lang w:val="en-GB" w:eastAsia="en-GB"/>
        </w:rPr>
        <w:t xml:space="preserve"> </w:t>
      </w:r>
      <w:r w:rsidR="004371CC" w:rsidRPr="006A4551">
        <w:rPr>
          <w:rFonts w:asciiTheme="majorHAnsi" w:hAnsiTheme="majorHAnsi" w:cstheme="majorHAnsi"/>
          <w:szCs w:val="22"/>
          <w:lang w:val="en-GB" w:eastAsia="en-GB"/>
        </w:rPr>
        <w:t xml:space="preserve">It could also build in some flexibility for consumer contracts </w:t>
      </w:r>
      <w:r w:rsidR="00E71063" w:rsidRPr="006A4551">
        <w:rPr>
          <w:rFonts w:asciiTheme="majorHAnsi" w:hAnsiTheme="majorHAnsi" w:cstheme="majorHAnsi"/>
          <w:szCs w:val="22"/>
          <w:lang w:val="en-GB" w:eastAsia="en-GB"/>
        </w:rPr>
        <w:t xml:space="preserve">to protect against inequitable outcomes.  </w:t>
      </w:r>
      <w:r w:rsidR="00B63BF6" w:rsidRPr="006A4551">
        <w:rPr>
          <w:rFonts w:asciiTheme="majorHAnsi" w:hAnsiTheme="majorHAnsi" w:cstheme="majorHAnsi"/>
          <w:szCs w:val="22"/>
          <w:lang w:val="en-GB" w:eastAsia="en-GB"/>
        </w:rPr>
        <w:t xml:space="preserve">The simple </w:t>
      </w:r>
      <w:r w:rsidR="00B63BF6" w:rsidRPr="006A4551">
        <w:rPr>
          <w:rFonts w:asciiTheme="majorHAnsi" w:hAnsiTheme="majorHAnsi" w:cstheme="majorHAnsi"/>
          <w:szCs w:val="22"/>
          <w:lang w:val="en-GB" w:eastAsia="en-GB"/>
        </w:rPr>
        <w:lastRenderedPageBreak/>
        <w:t xml:space="preserve">inclusion of a </w:t>
      </w:r>
      <w:r w:rsidR="00025FE1" w:rsidRPr="006A4551">
        <w:rPr>
          <w:rFonts w:asciiTheme="majorHAnsi" w:hAnsiTheme="majorHAnsi" w:cstheme="majorHAnsi"/>
          <w:szCs w:val="22"/>
          <w:lang w:val="en-GB" w:eastAsia="en-GB"/>
        </w:rPr>
        <w:t xml:space="preserve">human </w:t>
      </w:r>
      <w:proofErr w:type="spellStart"/>
      <w:r w:rsidR="00025FE1" w:rsidRPr="006A4551">
        <w:rPr>
          <w:rFonts w:asciiTheme="majorHAnsi" w:hAnsiTheme="majorHAnsi" w:cstheme="majorHAnsi"/>
          <w:szCs w:val="22"/>
          <w:lang w:val="en-GB" w:eastAsia="en-GB"/>
        </w:rPr>
        <w:t>parsable</w:t>
      </w:r>
      <w:proofErr w:type="spellEnd"/>
      <w:r w:rsidR="00025FE1" w:rsidRPr="006A4551">
        <w:rPr>
          <w:rFonts w:asciiTheme="majorHAnsi" w:hAnsiTheme="majorHAnsi" w:cstheme="majorHAnsi"/>
          <w:szCs w:val="22"/>
          <w:lang w:val="en-GB" w:eastAsia="en-GB"/>
        </w:rPr>
        <w:t xml:space="preserve"> translation could avoid any future discussion</w:t>
      </w:r>
      <w:r w:rsidR="00B63BF6" w:rsidRPr="006A4551">
        <w:rPr>
          <w:rFonts w:asciiTheme="majorHAnsi" w:hAnsiTheme="majorHAnsi" w:cstheme="majorHAnsi"/>
          <w:szCs w:val="22"/>
          <w:lang w:val="en-GB" w:eastAsia="en-GB"/>
        </w:rPr>
        <w:t xml:space="preserve"> on the subject</w:t>
      </w:r>
      <w:r w:rsidR="00062268" w:rsidRPr="006A4551">
        <w:rPr>
          <w:rFonts w:asciiTheme="majorHAnsi" w:hAnsiTheme="majorHAnsi" w:cstheme="majorHAnsi"/>
          <w:szCs w:val="22"/>
          <w:lang w:val="en-GB" w:eastAsia="en-GB"/>
        </w:rPr>
        <w:t xml:space="preserve"> without needing to revisit the objective v subjective approach</w:t>
      </w:r>
      <w:r w:rsidR="00025FE1" w:rsidRPr="006A4551">
        <w:rPr>
          <w:rFonts w:asciiTheme="majorHAnsi" w:hAnsiTheme="majorHAnsi" w:cstheme="majorHAnsi"/>
          <w:szCs w:val="22"/>
          <w:lang w:val="en-GB" w:eastAsia="en-GB"/>
        </w:rPr>
        <w:t xml:space="preserve">. </w:t>
      </w:r>
    </w:p>
    <w:p w14:paraId="4E8DB593" w14:textId="5CEA74C2" w:rsidR="00AE457E" w:rsidRPr="006A4551" w:rsidRDefault="00AE457E" w:rsidP="006A4551">
      <w:pPr>
        <w:pStyle w:val="LawRevtexthalf"/>
        <w:spacing w:line="312" w:lineRule="auto"/>
        <w:rPr>
          <w:rFonts w:asciiTheme="majorHAnsi" w:hAnsiTheme="majorHAnsi" w:cstheme="majorHAnsi"/>
          <w:szCs w:val="22"/>
          <w:lang w:val="en-GB" w:eastAsia="en-GB"/>
        </w:rPr>
      </w:pPr>
      <w:bookmarkStart w:id="16" w:name="_Ref31733434"/>
      <w:r w:rsidRPr="006A4551">
        <w:rPr>
          <w:rFonts w:asciiTheme="majorHAnsi" w:hAnsiTheme="majorHAnsi" w:cstheme="majorHAnsi"/>
          <w:szCs w:val="22"/>
          <w:lang w:val="en-GB" w:eastAsia="en-GB"/>
        </w:rPr>
        <w:tab/>
        <w:t xml:space="preserve">(c) </w:t>
      </w:r>
      <w:r w:rsidRPr="006A4551">
        <w:rPr>
          <w:rFonts w:asciiTheme="majorHAnsi" w:hAnsiTheme="majorHAnsi" w:cstheme="majorHAnsi"/>
          <w:i/>
          <w:szCs w:val="22"/>
          <w:lang w:val="en-GB" w:eastAsia="en-GB"/>
        </w:rPr>
        <w:t>Example 3: transferring a token from Alice to Bob via smart contract (running code that is not human-</w:t>
      </w:r>
      <w:proofErr w:type="spellStart"/>
      <w:r w:rsidRPr="006A4551">
        <w:rPr>
          <w:rFonts w:asciiTheme="majorHAnsi" w:hAnsiTheme="majorHAnsi" w:cstheme="majorHAnsi"/>
          <w:i/>
          <w:szCs w:val="22"/>
          <w:lang w:val="en-GB" w:eastAsia="en-GB"/>
        </w:rPr>
        <w:t>parsable</w:t>
      </w:r>
      <w:proofErr w:type="spellEnd"/>
      <w:r w:rsidRPr="006A4551">
        <w:rPr>
          <w:rFonts w:asciiTheme="majorHAnsi" w:hAnsiTheme="majorHAnsi" w:cstheme="majorHAnsi"/>
          <w:i/>
          <w:szCs w:val="22"/>
          <w:lang w:val="en-GB" w:eastAsia="en-GB"/>
        </w:rPr>
        <w:t xml:space="preserve">) the terms of which will transfer the token to Charlie if the DeFi reaches X. Neither Alice nor Bob </w:t>
      </w:r>
      <w:proofErr w:type="gramStart"/>
      <w:r w:rsidRPr="006A4551">
        <w:rPr>
          <w:rFonts w:asciiTheme="majorHAnsi" w:hAnsiTheme="majorHAnsi" w:cstheme="majorHAnsi"/>
          <w:i/>
          <w:szCs w:val="22"/>
          <w:lang w:val="en-GB" w:eastAsia="en-GB"/>
        </w:rPr>
        <w:t>realise</w:t>
      </w:r>
      <w:proofErr w:type="gramEnd"/>
      <w:r w:rsidRPr="006A4551">
        <w:rPr>
          <w:rFonts w:asciiTheme="majorHAnsi" w:hAnsiTheme="majorHAnsi" w:cstheme="majorHAnsi"/>
          <w:i/>
          <w:szCs w:val="22"/>
          <w:lang w:val="en-GB" w:eastAsia="en-GB"/>
        </w:rPr>
        <w:t xml:space="preserve"> there could be an onwards transfer.</w:t>
      </w:r>
      <w:bookmarkEnd w:id="16"/>
      <w:r w:rsidRPr="006A4551">
        <w:rPr>
          <w:rFonts w:asciiTheme="majorHAnsi" w:hAnsiTheme="majorHAnsi" w:cstheme="majorHAnsi"/>
          <w:szCs w:val="22"/>
          <w:lang w:val="en-GB" w:eastAsia="en-GB"/>
        </w:rPr>
        <w:t xml:space="preserve"> Applying the subjective approach, Alice and Bob could claim they had not agreed to the onwards transfer as it did not reflect their intentions. This argument would not be available if the objective approach were applied. Taking the objective approach</w:t>
      </w:r>
      <w:r w:rsidR="008C0D9D" w:rsidRPr="006A4551">
        <w:rPr>
          <w:rFonts w:asciiTheme="majorHAnsi" w:hAnsiTheme="majorHAnsi" w:cstheme="majorHAnsi"/>
          <w:szCs w:val="22"/>
          <w:lang w:val="en-GB" w:eastAsia="en-GB"/>
        </w:rPr>
        <w:t xml:space="preserve"> (which is the current law post-Hore v </w:t>
      </w:r>
      <w:proofErr w:type="spellStart"/>
      <w:r w:rsidR="008C0D9D" w:rsidRPr="006A4551">
        <w:rPr>
          <w:rFonts w:asciiTheme="majorHAnsi" w:hAnsiTheme="majorHAnsi" w:cstheme="majorHAnsi"/>
          <w:szCs w:val="22"/>
          <w:lang w:val="en-GB" w:eastAsia="en-GB"/>
        </w:rPr>
        <w:t>Valmorbida</w:t>
      </w:r>
      <w:proofErr w:type="spellEnd"/>
      <w:r w:rsidR="008C0D9D" w:rsidRPr="006A4551">
        <w:rPr>
          <w:rFonts w:asciiTheme="majorHAnsi" w:hAnsiTheme="majorHAnsi" w:cstheme="majorHAnsi"/>
          <w:szCs w:val="22"/>
          <w:lang w:val="en-GB" w:eastAsia="en-GB"/>
        </w:rPr>
        <w:t>)</w:t>
      </w:r>
      <w:r w:rsidRPr="006A4551">
        <w:rPr>
          <w:rFonts w:asciiTheme="majorHAnsi" w:hAnsiTheme="majorHAnsi" w:cstheme="majorHAnsi"/>
          <w:szCs w:val="22"/>
          <w:lang w:val="en-GB" w:eastAsia="en-GB"/>
        </w:rPr>
        <w:t xml:space="preserve">, the facts would show that the code contained the contractual terms that were exchanged between Alice and Bob. </w:t>
      </w:r>
    </w:p>
    <w:p w14:paraId="1749005E" w14:textId="53376AD5" w:rsidR="0063016B" w:rsidRPr="006A4551" w:rsidRDefault="00AE457E"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 xml:space="preserve">The above examples </w:t>
      </w:r>
      <w:r w:rsidR="00CF1FD1" w:rsidRPr="006A4551">
        <w:rPr>
          <w:rFonts w:asciiTheme="majorHAnsi" w:hAnsiTheme="majorHAnsi" w:cstheme="majorHAnsi"/>
          <w:szCs w:val="22"/>
          <w:lang w:val="en-GB" w:eastAsia="en-GB"/>
        </w:rPr>
        <w:t xml:space="preserve">illustrate </w:t>
      </w:r>
      <w:r w:rsidRPr="006A4551">
        <w:rPr>
          <w:rFonts w:asciiTheme="majorHAnsi" w:hAnsiTheme="majorHAnsi" w:cstheme="majorHAnsi"/>
          <w:szCs w:val="22"/>
          <w:lang w:val="en-GB" w:eastAsia="en-GB"/>
        </w:rPr>
        <w:t>that, whilst there are advantages to the objective approach in terms of simplicity and contractual certainty, the disadvantage is the potential for unjust outcomes to arise.</w:t>
      </w:r>
      <w:r w:rsidRPr="006A4551">
        <w:rPr>
          <w:rFonts w:asciiTheme="majorHAnsi" w:hAnsiTheme="majorHAnsi" w:cstheme="majorHAnsi"/>
          <w:szCs w:val="22"/>
          <w:vertAlign w:val="superscript"/>
          <w:lang w:val="en-GB" w:eastAsia="en-GB"/>
        </w:rPr>
        <w:footnoteReference w:id="40"/>
      </w:r>
    </w:p>
    <w:p w14:paraId="7C95C479" w14:textId="000672FE" w:rsidR="00AE457E" w:rsidRPr="006A4551" w:rsidRDefault="00080793"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 xml:space="preserve">To </w:t>
      </w:r>
      <w:r w:rsidR="004625E2" w:rsidRPr="006A4551">
        <w:rPr>
          <w:rFonts w:asciiTheme="majorHAnsi" w:hAnsiTheme="majorHAnsi" w:cstheme="majorHAnsi"/>
          <w:szCs w:val="22"/>
          <w:lang w:val="en-GB" w:eastAsia="en-GB"/>
        </w:rPr>
        <w:t xml:space="preserve">mitigate </w:t>
      </w:r>
      <w:r w:rsidR="004C69B8" w:rsidRPr="006A4551">
        <w:rPr>
          <w:rFonts w:asciiTheme="majorHAnsi" w:hAnsiTheme="majorHAnsi" w:cstheme="majorHAnsi"/>
          <w:szCs w:val="22"/>
          <w:lang w:val="en-GB" w:eastAsia="en-GB"/>
        </w:rPr>
        <w:t xml:space="preserve">the </w:t>
      </w:r>
      <w:r w:rsidR="004A1097" w:rsidRPr="006A4551">
        <w:rPr>
          <w:rFonts w:asciiTheme="majorHAnsi" w:hAnsiTheme="majorHAnsi" w:cstheme="majorHAnsi"/>
          <w:szCs w:val="22"/>
          <w:lang w:val="en-GB" w:eastAsia="en-GB"/>
        </w:rPr>
        <w:t>risks of inequitable outcomes</w:t>
      </w:r>
      <w:r w:rsidR="004625E2" w:rsidRPr="006A4551">
        <w:rPr>
          <w:rFonts w:asciiTheme="majorHAnsi" w:hAnsiTheme="majorHAnsi" w:cstheme="majorHAnsi"/>
          <w:szCs w:val="22"/>
          <w:lang w:val="en-GB" w:eastAsia="en-GB"/>
        </w:rPr>
        <w:t xml:space="preserve"> arising</w:t>
      </w:r>
      <w:r w:rsidR="004A1097" w:rsidRPr="006A4551">
        <w:rPr>
          <w:rFonts w:asciiTheme="majorHAnsi" w:hAnsiTheme="majorHAnsi" w:cstheme="majorHAnsi"/>
          <w:szCs w:val="22"/>
          <w:lang w:val="en-GB" w:eastAsia="en-GB"/>
        </w:rPr>
        <w:t xml:space="preserve">, certain </w:t>
      </w:r>
      <w:r w:rsidR="002C2381" w:rsidRPr="006A4551">
        <w:rPr>
          <w:rFonts w:asciiTheme="majorHAnsi" w:hAnsiTheme="majorHAnsi" w:cstheme="majorHAnsi"/>
          <w:szCs w:val="22"/>
          <w:lang w:val="en-GB" w:eastAsia="en-GB"/>
        </w:rPr>
        <w:t xml:space="preserve">safeguards could </w:t>
      </w:r>
      <w:r w:rsidR="0063016B" w:rsidRPr="006A4551">
        <w:rPr>
          <w:rFonts w:asciiTheme="majorHAnsi" w:hAnsiTheme="majorHAnsi" w:cstheme="majorHAnsi"/>
          <w:szCs w:val="22"/>
          <w:lang w:val="en-GB" w:eastAsia="en-GB"/>
        </w:rPr>
        <w:t xml:space="preserve">be deployed </w:t>
      </w:r>
      <w:r w:rsidR="00AE457E" w:rsidRPr="006A4551">
        <w:rPr>
          <w:rFonts w:asciiTheme="majorHAnsi" w:hAnsiTheme="majorHAnsi" w:cstheme="majorHAnsi"/>
          <w:szCs w:val="22"/>
          <w:lang w:val="en-GB" w:eastAsia="en-GB"/>
        </w:rPr>
        <w:t>including:</w:t>
      </w:r>
    </w:p>
    <w:p w14:paraId="60B1BC9E" w14:textId="04EE3742" w:rsidR="003B0EC0" w:rsidRPr="006A4551" w:rsidRDefault="003B0EC0" w:rsidP="006A4551">
      <w:pPr>
        <w:pStyle w:val="LawRevtexthalf"/>
        <w:numPr>
          <w:ilvl w:val="3"/>
          <w:numId w:val="5"/>
        </w:numPr>
        <w:tabs>
          <w:tab w:val="clear" w:pos="227"/>
          <w:tab w:val="clear" w:pos="454"/>
          <w:tab w:val="left" w:pos="709"/>
        </w:tabs>
        <w:spacing w:line="312" w:lineRule="auto"/>
        <w:ind w:left="709" w:hanging="709"/>
        <w:rPr>
          <w:rFonts w:asciiTheme="majorHAnsi" w:hAnsiTheme="majorHAnsi" w:cstheme="majorHAnsi"/>
          <w:szCs w:val="22"/>
          <w:lang w:val="en-GB" w:eastAsia="en-GB"/>
        </w:rPr>
      </w:pPr>
      <w:r w:rsidRPr="006A4551">
        <w:rPr>
          <w:rFonts w:asciiTheme="majorHAnsi" w:hAnsiTheme="majorHAnsi" w:cstheme="majorHAnsi"/>
          <w:i/>
          <w:szCs w:val="22"/>
          <w:lang w:val="en-GB" w:eastAsia="en-GB"/>
        </w:rPr>
        <w:t xml:space="preserve">introducing a requirement to provide </w:t>
      </w:r>
      <w:r w:rsidR="004E7D2D" w:rsidRPr="006A4551">
        <w:rPr>
          <w:rFonts w:asciiTheme="majorHAnsi" w:hAnsiTheme="majorHAnsi" w:cstheme="majorHAnsi"/>
          <w:i/>
          <w:szCs w:val="22"/>
          <w:lang w:val="en-GB" w:eastAsia="en-GB"/>
        </w:rPr>
        <w:t xml:space="preserve">human </w:t>
      </w:r>
      <w:proofErr w:type="spellStart"/>
      <w:r w:rsidR="004E7D2D" w:rsidRPr="006A4551">
        <w:rPr>
          <w:rFonts w:asciiTheme="majorHAnsi" w:hAnsiTheme="majorHAnsi" w:cstheme="majorHAnsi"/>
          <w:i/>
          <w:szCs w:val="22"/>
          <w:lang w:val="en-GB" w:eastAsia="en-GB"/>
        </w:rPr>
        <w:t>parsable</w:t>
      </w:r>
      <w:proofErr w:type="spellEnd"/>
      <w:r w:rsidR="004E7D2D" w:rsidRPr="006A4551">
        <w:rPr>
          <w:rFonts w:asciiTheme="majorHAnsi" w:hAnsiTheme="majorHAnsi" w:cstheme="majorHAnsi"/>
          <w:i/>
          <w:szCs w:val="22"/>
          <w:lang w:val="en-GB" w:eastAsia="en-GB"/>
        </w:rPr>
        <w:t xml:space="preserve"> </w:t>
      </w:r>
      <w:r w:rsidR="006415AD" w:rsidRPr="006A4551">
        <w:rPr>
          <w:rFonts w:asciiTheme="majorHAnsi" w:hAnsiTheme="majorHAnsi" w:cstheme="majorHAnsi"/>
          <w:i/>
          <w:szCs w:val="22"/>
          <w:lang w:val="en-GB" w:eastAsia="en-GB"/>
        </w:rPr>
        <w:t xml:space="preserve">translation and </w:t>
      </w:r>
      <w:r w:rsidR="004E7D2D" w:rsidRPr="006A4551">
        <w:rPr>
          <w:rFonts w:asciiTheme="majorHAnsi" w:hAnsiTheme="majorHAnsi" w:cstheme="majorHAnsi"/>
          <w:i/>
          <w:szCs w:val="22"/>
          <w:lang w:val="en-GB" w:eastAsia="en-GB"/>
        </w:rPr>
        <w:t>explanation</w:t>
      </w:r>
      <w:r w:rsidR="00390554" w:rsidRPr="006A4551">
        <w:rPr>
          <w:rFonts w:asciiTheme="majorHAnsi" w:hAnsiTheme="majorHAnsi" w:cstheme="majorHAnsi"/>
          <w:i/>
          <w:szCs w:val="22"/>
          <w:lang w:val="en-GB" w:eastAsia="en-GB"/>
        </w:rPr>
        <w:t xml:space="preserve"> of</w:t>
      </w:r>
      <w:r w:rsidR="004E7D2D" w:rsidRPr="006A4551">
        <w:rPr>
          <w:rFonts w:asciiTheme="majorHAnsi" w:hAnsiTheme="majorHAnsi" w:cstheme="majorHAnsi"/>
          <w:i/>
          <w:szCs w:val="22"/>
          <w:lang w:val="en-GB" w:eastAsia="en-GB"/>
        </w:rPr>
        <w:t xml:space="preserve"> the </w:t>
      </w:r>
      <w:r w:rsidR="00390554" w:rsidRPr="006A4551">
        <w:rPr>
          <w:rFonts w:asciiTheme="majorHAnsi" w:hAnsiTheme="majorHAnsi" w:cstheme="majorHAnsi"/>
          <w:i/>
          <w:szCs w:val="22"/>
          <w:lang w:val="en-GB" w:eastAsia="en-GB"/>
        </w:rPr>
        <w:t xml:space="preserve">key </w:t>
      </w:r>
      <w:r w:rsidR="004E7D2D" w:rsidRPr="006A4551">
        <w:rPr>
          <w:rFonts w:asciiTheme="majorHAnsi" w:hAnsiTheme="majorHAnsi" w:cstheme="majorHAnsi"/>
          <w:i/>
          <w:szCs w:val="22"/>
          <w:lang w:val="en-GB" w:eastAsia="en-GB"/>
        </w:rPr>
        <w:t>terms of the code</w:t>
      </w:r>
      <w:r w:rsidRPr="006A4551">
        <w:rPr>
          <w:rFonts w:asciiTheme="majorHAnsi" w:hAnsiTheme="majorHAnsi" w:cstheme="majorHAnsi"/>
          <w:szCs w:val="22"/>
          <w:lang w:val="en-GB" w:eastAsia="en-GB"/>
        </w:rPr>
        <w:t>. Th</w:t>
      </w:r>
      <w:r w:rsidR="00390554" w:rsidRPr="006A4551">
        <w:rPr>
          <w:rFonts w:asciiTheme="majorHAnsi" w:hAnsiTheme="majorHAnsi" w:cstheme="majorHAnsi"/>
          <w:szCs w:val="22"/>
          <w:lang w:val="en-GB" w:eastAsia="en-GB"/>
        </w:rPr>
        <w:t>e document would assist explain key contractual terms</w:t>
      </w:r>
      <w:r w:rsidR="006D178E" w:rsidRPr="006A4551">
        <w:rPr>
          <w:rFonts w:asciiTheme="majorHAnsi" w:hAnsiTheme="majorHAnsi" w:cstheme="majorHAnsi"/>
          <w:szCs w:val="22"/>
          <w:lang w:val="en-GB" w:eastAsia="en-GB"/>
        </w:rPr>
        <w:t xml:space="preserve"> and </w:t>
      </w:r>
      <w:r w:rsidR="006415AD" w:rsidRPr="006A4551">
        <w:rPr>
          <w:rFonts w:asciiTheme="majorHAnsi" w:hAnsiTheme="majorHAnsi" w:cstheme="majorHAnsi"/>
          <w:szCs w:val="22"/>
          <w:lang w:val="en-GB" w:eastAsia="en-GB"/>
        </w:rPr>
        <w:t>c</w:t>
      </w:r>
      <w:r w:rsidR="006D178E" w:rsidRPr="006A4551">
        <w:rPr>
          <w:rFonts w:asciiTheme="majorHAnsi" w:hAnsiTheme="majorHAnsi" w:cstheme="majorHAnsi"/>
          <w:szCs w:val="22"/>
          <w:lang w:val="en-GB" w:eastAsia="en-GB"/>
        </w:rPr>
        <w:t xml:space="preserve">ould </w:t>
      </w:r>
      <w:r w:rsidR="00390554" w:rsidRPr="006A4551">
        <w:rPr>
          <w:rFonts w:asciiTheme="majorHAnsi" w:hAnsiTheme="majorHAnsi" w:cstheme="majorHAnsi"/>
          <w:szCs w:val="22"/>
          <w:lang w:val="en-GB" w:eastAsia="en-GB"/>
        </w:rPr>
        <w:t>preva</w:t>
      </w:r>
      <w:r w:rsidRPr="006A4551">
        <w:rPr>
          <w:rFonts w:asciiTheme="majorHAnsi" w:hAnsiTheme="majorHAnsi" w:cstheme="majorHAnsi"/>
          <w:szCs w:val="22"/>
          <w:lang w:val="en-GB" w:eastAsia="en-GB"/>
        </w:rPr>
        <w:t>i</w:t>
      </w:r>
      <w:r w:rsidR="006D178E" w:rsidRPr="006A4551">
        <w:rPr>
          <w:rFonts w:asciiTheme="majorHAnsi" w:hAnsiTheme="majorHAnsi" w:cstheme="majorHAnsi"/>
          <w:szCs w:val="22"/>
          <w:lang w:val="en-GB" w:eastAsia="en-GB"/>
        </w:rPr>
        <w:t xml:space="preserve">l over the code in the event of any inconsistencies </w:t>
      </w:r>
      <w:r w:rsidR="004B710F" w:rsidRPr="006A4551">
        <w:rPr>
          <w:rFonts w:asciiTheme="majorHAnsi" w:hAnsiTheme="majorHAnsi" w:cstheme="majorHAnsi"/>
          <w:szCs w:val="22"/>
          <w:lang w:val="en-GB" w:eastAsia="en-GB"/>
        </w:rPr>
        <w:t xml:space="preserve">between the translation and </w:t>
      </w:r>
      <w:r w:rsidR="006D178E" w:rsidRPr="006A4551">
        <w:rPr>
          <w:rFonts w:asciiTheme="majorHAnsi" w:hAnsiTheme="majorHAnsi" w:cstheme="majorHAnsi"/>
          <w:szCs w:val="22"/>
          <w:lang w:val="en-GB" w:eastAsia="en-GB"/>
        </w:rPr>
        <w:t>the base code.</w:t>
      </w:r>
      <w:r w:rsidR="00342C5D" w:rsidRPr="006A4551">
        <w:rPr>
          <w:rFonts w:asciiTheme="majorHAnsi" w:hAnsiTheme="majorHAnsi" w:cstheme="majorHAnsi"/>
          <w:szCs w:val="22"/>
          <w:lang w:val="en-GB" w:eastAsia="en-GB"/>
        </w:rPr>
        <w:t xml:space="preserve">  </w:t>
      </w:r>
      <w:r w:rsidR="000B4515" w:rsidRPr="006A4551">
        <w:rPr>
          <w:rFonts w:asciiTheme="majorHAnsi" w:hAnsiTheme="majorHAnsi" w:cstheme="majorHAnsi"/>
          <w:szCs w:val="22"/>
          <w:lang w:val="en-GB" w:eastAsia="en-GB"/>
        </w:rPr>
        <w:t xml:space="preserve">A “translation” would </w:t>
      </w:r>
      <w:r w:rsidR="004C5438" w:rsidRPr="006A4551">
        <w:rPr>
          <w:rFonts w:asciiTheme="majorHAnsi" w:hAnsiTheme="majorHAnsi" w:cstheme="majorHAnsi"/>
          <w:szCs w:val="22"/>
          <w:lang w:val="en-GB" w:eastAsia="en-GB"/>
        </w:rPr>
        <w:t xml:space="preserve">be helpful in </w:t>
      </w:r>
      <w:r w:rsidR="00342C5D" w:rsidRPr="006A4551">
        <w:rPr>
          <w:rFonts w:asciiTheme="majorHAnsi" w:hAnsiTheme="majorHAnsi" w:cstheme="majorHAnsi"/>
          <w:szCs w:val="22"/>
          <w:lang w:val="en-GB" w:eastAsia="en-GB"/>
        </w:rPr>
        <w:t xml:space="preserve">any </w:t>
      </w:r>
      <w:r w:rsidR="004B710F" w:rsidRPr="006A4551">
        <w:rPr>
          <w:rFonts w:asciiTheme="majorHAnsi" w:hAnsiTheme="majorHAnsi" w:cstheme="majorHAnsi"/>
          <w:szCs w:val="22"/>
          <w:lang w:val="en-GB" w:eastAsia="en-GB"/>
        </w:rPr>
        <w:t>event</w:t>
      </w:r>
      <w:r w:rsidR="00397E30" w:rsidRPr="006A4551">
        <w:rPr>
          <w:rFonts w:asciiTheme="majorHAnsi" w:hAnsiTheme="majorHAnsi" w:cstheme="majorHAnsi"/>
          <w:szCs w:val="22"/>
          <w:lang w:val="en-GB" w:eastAsia="en-GB"/>
        </w:rPr>
        <w:t xml:space="preserve"> </w:t>
      </w:r>
      <w:r w:rsidR="004C5438" w:rsidRPr="006A4551">
        <w:rPr>
          <w:rFonts w:asciiTheme="majorHAnsi" w:hAnsiTheme="majorHAnsi" w:cstheme="majorHAnsi"/>
          <w:szCs w:val="22"/>
          <w:lang w:val="en-GB" w:eastAsia="en-GB"/>
        </w:rPr>
        <w:t xml:space="preserve">(consumer or non-consumer) </w:t>
      </w:r>
      <w:r w:rsidR="001E7BB7" w:rsidRPr="006A4551">
        <w:rPr>
          <w:rFonts w:asciiTheme="majorHAnsi" w:hAnsiTheme="majorHAnsi" w:cstheme="majorHAnsi"/>
          <w:szCs w:val="22"/>
          <w:lang w:val="en-GB" w:eastAsia="en-GB"/>
        </w:rPr>
        <w:t>where the base code deprecates</w:t>
      </w:r>
      <w:r w:rsidR="00DE0261" w:rsidRPr="006A4551">
        <w:rPr>
          <w:rFonts w:asciiTheme="majorHAnsi" w:hAnsiTheme="majorHAnsi" w:cstheme="majorHAnsi"/>
          <w:szCs w:val="22"/>
          <w:lang w:val="en-GB" w:eastAsia="en-GB"/>
        </w:rPr>
        <w:t xml:space="preserve"> over time</w:t>
      </w:r>
      <w:r w:rsidR="00112A51" w:rsidRPr="006A4551">
        <w:rPr>
          <w:rFonts w:asciiTheme="majorHAnsi" w:hAnsiTheme="majorHAnsi" w:cstheme="majorHAnsi"/>
          <w:szCs w:val="22"/>
          <w:lang w:val="en-GB" w:eastAsia="en-GB"/>
        </w:rPr>
        <w:t xml:space="preserve"> and becomes unreadable</w:t>
      </w:r>
      <w:r w:rsidR="0040216B" w:rsidRPr="006A4551">
        <w:rPr>
          <w:rFonts w:asciiTheme="majorHAnsi" w:hAnsiTheme="majorHAnsi" w:cstheme="majorHAnsi"/>
          <w:szCs w:val="22"/>
          <w:lang w:val="en-GB" w:eastAsia="en-GB"/>
        </w:rPr>
        <w:t>, unsupported (and unable to run on the system)</w:t>
      </w:r>
      <w:r w:rsidR="00DE0261" w:rsidRPr="006A4551">
        <w:rPr>
          <w:rFonts w:asciiTheme="majorHAnsi" w:hAnsiTheme="majorHAnsi" w:cstheme="majorHAnsi"/>
          <w:szCs w:val="22"/>
          <w:lang w:val="en-GB" w:eastAsia="en-GB"/>
        </w:rPr>
        <w:t xml:space="preserve"> </w:t>
      </w:r>
      <w:r w:rsidR="00397E30" w:rsidRPr="006A4551">
        <w:rPr>
          <w:rFonts w:asciiTheme="majorHAnsi" w:hAnsiTheme="majorHAnsi" w:cstheme="majorHAnsi"/>
          <w:szCs w:val="22"/>
          <w:lang w:val="en-GB" w:eastAsia="en-GB"/>
        </w:rPr>
        <w:t xml:space="preserve">and so would be practically </w:t>
      </w:r>
      <w:r w:rsidR="00083150" w:rsidRPr="006A4551">
        <w:rPr>
          <w:rFonts w:asciiTheme="majorHAnsi" w:hAnsiTheme="majorHAnsi" w:cstheme="majorHAnsi"/>
          <w:szCs w:val="22"/>
          <w:lang w:val="en-GB" w:eastAsia="en-GB"/>
        </w:rPr>
        <w:t xml:space="preserve">and evidentially useful to </w:t>
      </w:r>
      <w:r w:rsidR="008021D4" w:rsidRPr="006A4551">
        <w:rPr>
          <w:rFonts w:asciiTheme="majorHAnsi" w:hAnsiTheme="majorHAnsi" w:cstheme="majorHAnsi"/>
          <w:szCs w:val="22"/>
          <w:lang w:val="en-GB" w:eastAsia="en-GB"/>
        </w:rPr>
        <w:t xml:space="preserve">document the </w:t>
      </w:r>
      <w:proofErr w:type="gramStart"/>
      <w:r w:rsidR="008021D4" w:rsidRPr="006A4551">
        <w:rPr>
          <w:rFonts w:asciiTheme="majorHAnsi" w:hAnsiTheme="majorHAnsi" w:cstheme="majorHAnsi"/>
          <w:szCs w:val="22"/>
          <w:lang w:val="en-GB" w:eastAsia="en-GB"/>
        </w:rPr>
        <w:t>parties</w:t>
      </w:r>
      <w:proofErr w:type="gramEnd"/>
      <w:r w:rsidR="008021D4" w:rsidRPr="006A4551">
        <w:rPr>
          <w:rFonts w:asciiTheme="majorHAnsi" w:hAnsiTheme="majorHAnsi" w:cstheme="majorHAnsi"/>
          <w:szCs w:val="22"/>
          <w:lang w:val="en-GB" w:eastAsia="en-GB"/>
        </w:rPr>
        <w:t xml:space="preserve"> original intention</w:t>
      </w:r>
      <w:r w:rsidR="00031AC7" w:rsidRPr="006A4551">
        <w:rPr>
          <w:rFonts w:asciiTheme="majorHAnsi" w:hAnsiTheme="majorHAnsi" w:cstheme="majorHAnsi"/>
          <w:szCs w:val="22"/>
          <w:lang w:val="en-GB" w:eastAsia="en-GB"/>
        </w:rPr>
        <w:t>s.</w:t>
      </w:r>
    </w:p>
    <w:p w14:paraId="59B7AB05" w14:textId="5E6AE458" w:rsidR="00282D2A" w:rsidRPr="006A4551" w:rsidRDefault="00CE04D4" w:rsidP="006A4551">
      <w:pPr>
        <w:pStyle w:val="LawRevtexthalf"/>
        <w:numPr>
          <w:ilvl w:val="3"/>
          <w:numId w:val="5"/>
        </w:numPr>
        <w:tabs>
          <w:tab w:val="clear" w:pos="227"/>
          <w:tab w:val="clear" w:pos="454"/>
          <w:tab w:val="left" w:pos="709"/>
        </w:tabs>
        <w:spacing w:line="312" w:lineRule="auto"/>
        <w:ind w:left="709" w:hanging="709"/>
        <w:rPr>
          <w:rFonts w:asciiTheme="majorHAnsi" w:hAnsiTheme="majorHAnsi" w:cstheme="majorHAnsi"/>
          <w:szCs w:val="22"/>
          <w:lang w:val="en-GB" w:eastAsia="en-GB"/>
        </w:rPr>
      </w:pPr>
      <w:r w:rsidRPr="006A4551">
        <w:rPr>
          <w:rFonts w:asciiTheme="majorHAnsi" w:hAnsiTheme="majorHAnsi" w:cstheme="majorHAnsi"/>
          <w:i/>
          <w:szCs w:val="22"/>
          <w:lang w:val="en-GB" w:eastAsia="en-GB"/>
        </w:rPr>
        <w:t xml:space="preserve">introducing a requirement to </w:t>
      </w:r>
      <w:r w:rsidR="0091714B" w:rsidRPr="006A4551">
        <w:rPr>
          <w:rFonts w:asciiTheme="majorHAnsi" w:hAnsiTheme="majorHAnsi" w:cstheme="majorHAnsi"/>
          <w:i/>
          <w:szCs w:val="22"/>
          <w:lang w:val="en-GB" w:eastAsia="en-GB"/>
        </w:rPr>
        <w:t xml:space="preserve">confirm that they have obtained </w:t>
      </w:r>
      <w:r w:rsidRPr="006A4551">
        <w:rPr>
          <w:rFonts w:asciiTheme="majorHAnsi" w:hAnsiTheme="majorHAnsi" w:cstheme="majorHAnsi"/>
          <w:i/>
          <w:szCs w:val="22"/>
          <w:lang w:val="en-GB" w:eastAsia="en-GB"/>
        </w:rPr>
        <w:t>legal advice</w:t>
      </w:r>
      <w:r w:rsidRPr="006A4551">
        <w:rPr>
          <w:rFonts w:asciiTheme="majorHAnsi" w:hAnsiTheme="majorHAnsi" w:cstheme="majorHAnsi"/>
          <w:szCs w:val="22"/>
          <w:lang w:val="en-GB" w:eastAsia="en-GB"/>
        </w:rPr>
        <w:t xml:space="preserve">. </w:t>
      </w:r>
      <w:r w:rsidR="002458BF" w:rsidRPr="006A4551">
        <w:rPr>
          <w:rFonts w:asciiTheme="majorHAnsi" w:hAnsiTheme="majorHAnsi" w:cstheme="majorHAnsi"/>
          <w:szCs w:val="22"/>
          <w:lang w:val="en-GB" w:eastAsia="en-GB"/>
        </w:rPr>
        <w:t>S</w:t>
      </w:r>
      <w:r w:rsidR="00282D2A" w:rsidRPr="006A4551">
        <w:rPr>
          <w:rFonts w:asciiTheme="majorHAnsi" w:hAnsiTheme="majorHAnsi" w:cstheme="majorHAnsi"/>
          <w:szCs w:val="22"/>
          <w:lang w:val="en-GB" w:eastAsia="en-GB"/>
        </w:rPr>
        <w:t xml:space="preserve">ubstantial </w:t>
      </w:r>
      <w:r w:rsidR="003B1EE7" w:rsidRPr="006A4551">
        <w:rPr>
          <w:rFonts w:asciiTheme="majorHAnsi" w:hAnsiTheme="majorHAnsi" w:cstheme="majorHAnsi"/>
          <w:szCs w:val="22"/>
          <w:lang w:val="en-GB" w:eastAsia="en-GB"/>
        </w:rPr>
        <w:t xml:space="preserve">transactions involving </w:t>
      </w:r>
      <w:r w:rsidR="002458BF" w:rsidRPr="006A4551">
        <w:rPr>
          <w:rFonts w:asciiTheme="majorHAnsi" w:hAnsiTheme="majorHAnsi" w:cstheme="majorHAnsi"/>
          <w:szCs w:val="22"/>
          <w:lang w:val="en-GB" w:eastAsia="en-GB"/>
        </w:rPr>
        <w:t xml:space="preserve">consumers </w:t>
      </w:r>
      <w:proofErr w:type="gramStart"/>
      <w:r w:rsidR="002458BF" w:rsidRPr="006A4551">
        <w:rPr>
          <w:rFonts w:asciiTheme="majorHAnsi" w:hAnsiTheme="majorHAnsi" w:cstheme="majorHAnsi"/>
          <w:szCs w:val="22"/>
          <w:lang w:val="en-GB" w:eastAsia="en-GB"/>
        </w:rPr>
        <w:t>entering into</w:t>
      </w:r>
      <w:proofErr w:type="gramEnd"/>
      <w:r w:rsidR="002458BF" w:rsidRPr="006A4551">
        <w:rPr>
          <w:rFonts w:asciiTheme="majorHAnsi" w:hAnsiTheme="majorHAnsi" w:cstheme="majorHAnsi"/>
          <w:szCs w:val="22"/>
          <w:lang w:val="en-GB" w:eastAsia="en-GB"/>
        </w:rPr>
        <w:t xml:space="preserve"> </w:t>
      </w:r>
      <w:r w:rsidR="00282D2A" w:rsidRPr="006A4551">
        <w:rPr>
          <w:rFonts w:asciiTheme="majorHAnsi" w:hAnsiTheme="majorHAnsi" w:cstheme="majorHAnsi"/>
          <w:szCs w:val="22"/>
          <w:lang w:val="en-GB" w:eastAsia="en-GB"/>
        </w:rPr>
        <w:t xml:space="preserve">smart legal contracts could </w:t>
      </w:r>
      <w:r w:rsidR="002458BF" w:rsidRPr="006A4551">
        <w:rPr>
          <w:rFonts w:asciiTheme="majorHAnsi" w:hAnsiTheme="majorHAnsi" w:cstheme="majorHAnsi"/>
          <w:szCs w:val="22"/>
          <w:lang w:val="en-GB" w:eastAsia="en-GB"/>
        </w:rPr>
        <w:t xml:space="preserve">be subject to </w:t>
      </w:r>
      <w:r w:rsidR="00282D2A" w:rsidRPr="006A4551">
        <w:rPr>
          <w:rFonts w:asciiTheme="majorHAnsi" w:hAnsiTheme="majorHAnsi" w:cstheme="majorHAnsi"/>
          <w:szCs w:val="22"/>
          <w:lang w:val="en-GB" w:eastAsia="en-GB"/>
        </w:rPr>
        <w:t xml:space="preserve">a requirement for consumers to receive legal advice explaining the legal consequences of entering into the </w:t>
      </w:r>
      <w:r w:rsidR="00746D32" w:rsidRPr="006A4551">
        <w:rPr>
          <w:rFonts w:asciiTheme="majorHAnsi" w:hAnsiTheme="majorHAnsi" w:cstheme="majorHAnsi"/>
          <w:szCs w:val="22"/>
          <w:lang w:val="en-GB" w:eastAsia="en-GB"/>
        </w:rPr>
        <w:t xml:space="preserve">transaction.  This may not be necessary for simple purchases of </w:t>
      </w:r>
      <w:r w:rsidR="008A1C69" w:rsidRPr="006A4551">
        <w:rPr>
          <w:rFonts w:asciiTheme="majorHAnsi" w:hAnsiTheme="majorHAnsi" w:cstheme="majorHAnsi"/>
          <w:szCs w:val="22"/>
          <w:lang w:val="en-GB" w:eastAsia="en-GB"/>
        </w:rPr>
        <w:t>low-value</w:t>
      </w:r>
      <w:r w:rsidR="00EC335B" w:rsidRPr="006A4551">
        <w:rPr>
          <w:rFonts w:asciiTheme="majorHAnsi" w:hAnsiTheme="majorHAnsi" w:cstheme="majorHAnsi"/>
          <w:szCs w:val="22"/>
          <w:lang w:val="en-GB" w:eastAsia="en-GB"/>
        </w:rPr>
        <w:t xml:space="preserve"> fractionalised</w:t>
      </w:r>
      <w:r w:rsidR="008A1C69" w:rsidRPr="006A4551">
        <w:rPr>
          <w:rFonts w:asciiTheme="majorHAnsi" w:hAnsiTheme="majorHAnsi" w:cstheme="majorHAnsi"/>
          <w:szCs w:val="22"/>
          <w:lang w:val="en-GB" w:eastAsia="en-GB"/>
        </w:rPr>
        <w:t xml:space="preserve"> </w:t>
      </w:r>
      <w:r w:rsidR="00746D32" w:rsidRPr="006A4551">
        <w:rPr>
          <w:rFonts w:asciiTheme="majorHAnsi" w:hAnsiTheme="majorHAnsi" w:cstheme="majorHAnsi"/>
          <w:szCs w:val="22"/>
          <w:lang w:val="en-GB" w:eastAsia="en-GB"/>
        </w:rPr>
        <w:t>crypto assets or tokens but may be more relevant for loan agreements</w:t>
      </w:r>
      <w:r w:rsidR="008A1C69" w:rsidRPr="006A4551">
        <w:rPr>
          <w:rFonts w:asciiTheme="majorHAnsi" w:hAnsiTheme="majorHAnsi" w:cstheme="majorHAnsi"/>
          <w:szCs w:val="22"/>
          <w:lang w:val="en-GB" w:eastAsia="en-GB"/>
        </w:rPr>
        <w:t xml:space="preserve"> or transactions over a stated threshold e.g. </w:t>
      </w:r>
      <w:r w:rsidR="003C2D2A" w:rsidRPr="006A4551">
        <w:rPr>
          <w:rFonts w:asciiTheme="majorHAnsi" w:hAnsiTheme="majorHAnsi" w:cstheme="majorHAnsi"/>
          <w:szCs w:val="22"/>
          <w:lang w:val="en-GB" w:eastAsia="en-GB"/>
        </w:rPr>
        <w:t xml:space="preserve">the equivalent of </w:t>
      </w:r>
      <w:r w:rsidR="008A1C69" w:rsidRPr="006A4551">
        <w:rPr>
          <w:rFonts w:asciiTheme="majorHAnsi" w:hAnsiTheme="majorHAnsi" w:cstheme="majorHAnsi"/>
          <w:szCs w:val="22"/>
          <w:lang w:val="en-GB" w:eastAsia="en-GB"/>
        </w:rPr>
        <w:t>£</w:t>
      </w:r>
      <w:r w:rsidR="00CD2BE7" w:rsidRPr="006A4551">
        <w:rPr>
          <w:rFonts w:asciiTheme="majorHAnsi" w:hAnsiTheme="majorHAnsi" w:cstheme="majorHAnsi"/>
          <w:szCs w:val="22"/>
          <w:lang w:val="en-GB" w:eastAsia="en-GB"/>
        </w:rPr>
        <w:t>2</w:t>
      </w:r>
      <w:r w:rsidR="008A1C69" w:rsidRPr="006A4551">
        <w:rPr>
          <w:rFonts w:asciiTheme="majorHAnsi" w:hAnsiTheme="majorHAnsi" w:cstheme="majorHAnsi"/>
          <w:szCs w:val="22"/>
          <w:lang w:val="en-GB" w:eastAsia="en-GB"/>
        </w:rPr>
        <w:t>0</w:t>
      </w:r>
      <w:r w:rsidR="00CD2BE7" w:rsidRPr="006A4551">
        <w:rPr>
          <w:rFonts w:asciiTheme="majorHAnsi" w:hAnsiTheme="majorHAnsi" w:cstheme="majorHAnsi"/>
          <w:szCs w:val="22"/>
          <w:lang w:val="en-GB" w:eastAsia="en-GB"/>
        </w:rPr>
        <w:t>,</w:t>
      </w:r>
      <w:r w:rsidR="008A1C69" w:rsidRPr="006A4551">
        <w:rPr>
          <w:rFonts w:asciiTheme="majorHAnsi" w:hAnsiTheme="majorHAnsi" w:cstheme="majorHAnsi"/>
          <w:szCs w:val="22"/>
          <w:lang w:val="en-GB" w:eastAsia="en-GB"/>
        </w:rPr>
        <w:t>000</w:t>
      </w:r>
      <w:r w:rsidR="003C2D2A" w:rsidRPr="006A4551">
        <w:rPr>
          <w:rFonts w:asciiTheme="majorHAnsi" w:hAnsiTheme="majorHAnsi" w:cstheme="majorHAnsi"/>
          <w:szCs w:val="22"/>
          <w:lang w:val="en-GB" w:eastAsia="en-GB"/>
        </w:rPr>
        <w:t xml:space="preserve"> or more</w:t>
      </w:r>
      <w:r w:rsidR="0085461E" w:rsidRPr="006A4551">
        <w:rPr>
          <w:rFonts w:asciiTheme="majorHAnsi" w:hAnsiTheme="majorHAnsi" w:cstheme="majorHAnsi"/>
          <w:szCs w:val="22"/>
          <w:lang w:val="en-GB" w:eastAsia="en-GB"/>
        </w:rPr>
        <w:t xml:space="preserve">, this can be </w:t>
      </w:r>
      <w:r w:rsidR="001E58C0" w:rsidRPr="006A4551">
        <w:rPr>
          <w:rFonts w:asciiTheme="majorHAnsi" w:hAnsiTheme="majorHAnsi" w:cstheme="majorHAnsi"/>
          <w:szCs w:val="22"/>
          <w:lang w:val="en-GB" w:eastAsia="en-GB"/>
        </w:rPr>
        <w:t xml:space="preserve">evidenced </w:t>
      </w:r>
      <w:r w:rsidR="0085461E" w:rsidRPr="006A4551">
        <w:rPr>
          <w:rFonts w:asciiTheme="majorHAnsi" w:hAnsiTheme="majorHAnsi" w:cstheme="majorHAnsi"/>
          <w:szCs w:val="22"/>
          <w:lang w:val="en-GB" w:eastAsia="en-GB"/>
        </w:rPr>
        <w:t xml:space="preserve">by </w:t>
      </w:r>
      <w:r w:rsidR="00643D25" w:rsidRPr="006A4551">
        <w:rPr>
          <w:rFonts w:asciiTheme="majorHAnsi" w:hAnsiTheme="majorHAnsi" w:cstheme="majorHAnsi"/>
          <w:szCs w:val="22"/>
          <w:lang w:val="en-GB" w:eastAsia="en-GB"/>
        </w:rPr>
        <w:t xml:space="preserve">the protocol allocating a node to </w:t>
      </w:r>
      <w:r w:rsidR="00EE6477" w:rsidRPr="006A4551">
        <w:rPr>
          <w:rFonts w:asciiTheme="majorHAnsi" w:hAnsiTheme="majorHAnsi" w:cstheme="majorHAnsi"/>
          <w:szCs w:val="22"/>
          <w:lang w:val="en-GB" w:eastAsia="en-GB"/>
        </w:rPr>
        <w:t xml:space="preserve">authorised </w:t>
      </w:r>
      <w:r w:rsidR="00FE3DBA" w:rsidRPr="006A4551">
        <w:rPr>
          <w:rFonts w:asciiTheme="majorHAnsi" w:hAnsiTheme="majorHAnsi" w:cstheme="majorHAnsi"/>
          <w:szCs w:val="22"/>
          <w:lang w:val="en-GB" w:eastAsia="en-GB"/>
        </w:rPr>
        <w:t>law firm</w:t>
      </w:r>
      <w:r w:rsidR="0085461E" w:rsidRPr="006A4551">
        <w:rPr>
          <w:rFonts w:asciiTheme="majorHAnsi" w:hAnsiTheme="majorHAnsi" w:cstheme="majorHAnsi"/>
          <w:szCs w:val="22"/>
          <w:lang w:val="en-GB" w:eastAsia="en-GB"/>
        </w:rPr>
        <w:t>(s</w:t>
      </w:r>
      <w:r w:rsidR="00643D25" w:rsidRPr="006A4551">
        <w:rPr>
          <w:rFonts w:asciiTheme="majorHAnsi" w:hAnsiTheme="majorHAnsi" w:cstheme="majorHAnsi"/>
          <w:szCs w:val="22"/>
          <w:lang w:val="en-GB" w:eastAsia="en-GB"/>
        </w:rPr>
        <w:t>)</w:t>
      </w:r>
      <w:r w:rsidR="005F52BC" w:rsidRPr="006A4551">
        <w:rPr>
          <w:rFonts w:asciiTheme="majorHAnsi" w:hAnsiTheme="majorHAnsi" w:cstheme="majorHAnsi"/>
          <w:szCs w:val="22"/>
          <w:lang w:val="en-GB" w:eastAsia="en-GB"/>
        </w:rPr>
        <w:t xml:space="preserve"> who will use it to indicate advice has been given to the consumer during </w:t>
      </w:r>
      <w:r w:rsidR="0085461E" w:rsidRPr="006A4551">
        <w:rPr>
          <w:rFonts w:asciiTheme="majorHAnsi" w:hAnsiTheme="majorHAnsi" w:cstheme="majorHAnsi"/>
          <w:szCs w:val="22"/>
          <w:lang w:val="en-GB" w:eastAsia="en-GB"/>
        </w:rPr>
        <w:t xml:space="preserve">the transaction approval </w:t>
      </w:r>
      <w:proofErr w:type="gramStart"/>
      <w:r w:rsidR="0085461E" w:rsidRPr="006A4551">
        <w:rPr>
          <w:rFonts w:asciiTheme="majorHAnsi" w:hAnsiTheme="majorHAnsi" w:cstheme="majorHAnsi"/>
          <w:szCs w:val="22"/>
          <w:lang w:val="en-GB" w:eastAsia="en-GB"/>
        </w:rPr>
        <w:t>process</w:t>
      </w:r>
      <w:r w:rsidR="003B0EC0" w:rsidRPr="006A4551">
        <w:rPr>
          <w:rFonts w:asciiTheme="majorHAnsi" w:hAnsiTheme="majorHAnsi" w:cstheme="majorHAnsi"/>
          <w:szCs w:val="22"/>
          <w:lang w:val="en-GB" w:eastAsia="en-GB"/>
        </w:rPr>
        <w:t>;</w:t>
      </w:r>
      <w:proofErr w:type="gramEnd"/>
    </w:p>
    <w:p w14:paraId="11C35FBE" w14:textId="056FADC6" w:rsidR="00FC0FE1" w:rsidRPr="006A4551" w:rsidRDefault="00FC0FE1" w:rsidP="006A4551">
      <w:pPr>
        <w:pStyle w:val="LawRevtexthalf"/>
        <w:numPr>
          <w:ilvl w:val="3"/>
          <w:numId w:val="5"/>
        </w:numPr>
        <w:tabs>
          <w:tab w:val="clear" w:pos="227"/>
          <w:tab w:val="clear" w:pos="454"/>
          <w:tab w:val="left" w:pos="709"/>
        </w:tabs>
        <w:spacing w:line="312" w:lineRule="auto"/>
        <w:ind w:left="709" w:hanging="709"/>
        <w:rPr>
          <w:rFonts w:asciiTheme="majorHAnsi" w:hAnsiTheme="majorHAnsi" w:cstheme="majorHAnsi"/>
          <w:i/>
          <w:iCs/>
          <w:szCs w:val="22"/>
          <w:lang w:val="en-GB" w:eastAsia="en-GB"/>
        </w:rPr>
      </w:pPr>
      <w:r w:rsidRPr="006A4551">
        <w:rPr>
          <w:rFonts w:asciiTheme="majorHAnsi" w:hAnsiTheme="majorHAnsi" w:cstheme="majorHAnsi"/>
          <w:i/>
          <w:iCs/>
          <w:szCs w:val="22"/>
          <w:lang w:val="en-GB" w:eastAsia="en-GB"/>
        </w:rPr>
        <w:t xml:space="preserve">introducing a limit on consumer </w:t>
      </w:r>
      <w:r w:rsidR="002415F6" w:rsidRPr="006A4551">
        <w:rPr>
          <w:rFonts w:asciiTheme="majorHAnsi" w:hAnsiTheme="majorHAnsi" w:cstheme="majorHAnsi"/>
          <w:i/>
          <w:iCs/>
          <w:szCs w:val="22"/>
          <w:lang w:val="en-GB" w:eastAsia="en-GB"/>
        </w:rPr>
        <w:t>holdings of crypto balances</w:t>
      </w:r>
      <w:r w:rsidR="003D311F" w:rsidRPr="006A4551">
        <w:rPr>
          <w:rFonts w:asciiTheme="majorHAnsi" w:hAnsiTheme="majorHAnsi" w:cstheme="majorHAnsi"/>
          <w:i/>
          <w:iCs/>
          <w:szCs w:val="22"/>
          <w:lang w:val="en-GB" w:eastAsia="en-GB"/>
        </w:rPr>
        <w:t xml:space="preserve"> - </w:t>
      </w:r>
      <w:r w:rsidR="008A2517" w:rsidRPr="006A4551">
        <w:rPr>
          <w:rFonts w:asciiTheme="majorHAnsi" w:hAnsiTheme="majorHAnsi" w:cstheme="majorHAnsi"/>
          <w:szCs w:val="22"/>
          <w:lang w:val="en-GB" w:eastAsia="en-GB"/>
        </w:rPr>
        <w:t xml:space="preserve">a custodian could be required to </w:t>
      </w:r>
      <w:r w:rsidR="00F35B8B" w:rsidRPr="006A4551">
        <w:rPr>
          <w:rFonts w:asciiTheme="majorHAnsi" w:hAnsiTheme="majorHAnsi" w:cstheme="majorHAnsi"/>
          <w:szCs w:val="22"/>
          <w:lang w:val="en-GB" w:eastAsia="en-GB"/>
        </w:rPr>
        <w:t xml:space="preserve">set an upper </w:t>
      </w:r>
      <w:r w:rsidR="008A2517" w:rsidRPr="006A4551">
        <w:rPr>
          <w:rFonts w:asciiTheme="majorHAnsi" w:hAnsiTheme="majorHAnsi" w:cstheme="majorHAnsi"/>
          <w:szCs w:val="22"/>
          <w:lang w:val="en-GB" w:eastAsia="en-GB"/>
        </w:rPr>
        <w:t>limit</w:t>
      </w:r>
      <w:r w:rsidR="00F35B8B" w:rsidRPr="006A4551">
        <w:rPr>
          <w:rFonts w:asciiTheme="majorHAnsi" w:hAnsiTheme="majorHAnsi" w:cstheme="majorHAnsi"/>
          <w:szCs w:val="22"/>
          <w:lang w:val="en-GB" w:eastAsia="en-GB"/>
        </w:rPr>
        <w:t xml:space="preserve"> for </w:t>
      </w:r>
      <w:r w:rsidR="00E91F7E" w:rsidRPr="006A4551">
        <w:rPr>
          <w:rFonts w:asciiTheme="majorHAnsi" w:hAnsiTheme="majorHAnsi" w:cstheme="majorHAnsi"/>
          <w:szCs w:val="22"/>
          <w:lang w:val="en-GB" w:eastAsia="en-GB"/>
        </w:rPr>
        <w:t xml:space="preserve">balances of </w:t>
      </w:r>
      <w:r w:rsidR="00F35B8B" w:rsidRPr="006A4551">
        <w:rPr>
          <w:rFonts w:asciiTheme="majorHAnsi" w:hAnsiTheme="majorHAnsi" w:cstheme="majorHAnsi"/>
          <w:szCs w:val="22"/>
          <w:lang w:val="en-GB" w:eastAsia="en-GB"/>
        </w:rPr>
        <w:t>consumer crypto wallets</w:t>
      </w:r>
      <w:r w:rsidR="00AD298D" w:rsidRPr="006A4551">
        <w:rPr>
          <w:rFonts w:asciiTheme="majorHAnsi" w:hAnsiTheme="majorHAnsi" w:cstheme="majorHAnsi"/>
          <w:szCs w:val="22"/>
          <w:lang w:val="en-GB" w:eastAsia="en-GB"/>
        </w:rPr>
        <w:t>. This would not apply to sophisticated individuals or</w:t>
      </w:r>
      <w:r w:rsidR="00E91F7E" w:rsidRPr="006A4551">
        <w:rPr>
          <w:rFonts w:asciiTheme="majorHAnsi" w:hAnsiTheme="majorHAnsi" w:cstheme="majorHAnsi"/>
          <w:szCs w:val="22"/>
          <w:lang w:val="en-GB" w:eastAsia="en-GB"/>
        </w:rPr>
        <w:t xml:space="preserve"> corporates and could exclude </w:t>
      </w:r>
      <w:r w:rsidR="00582C1C" w:rsidRPr="006A4551">
        <w:rPr>
          <w:rFonts w:asciiTheme="majorHAnsi" w:hAnsiTheme="majorHAnsi" w:cstheme="majorHAnsi"/>
          <w:szCs w:val="22"/>
          <w:lang w:val="en-GB" w:eastAsia="en-GB"/>
        </w:rPr>
        <w:t xml:space="preserve">balances relating to </w:t>
      </w:r>
      <w:r w:rsidR="00E91F7E" w:rsidRPr="006A4551">
        <w:rPr>
          <w:rFonts w:asciiTheme="majorHAnsi" w:hAnsiTheme="majorHAnsi" w:cstheme="majorHAnsi"/>
          <w:szCs w:val="22"/>
          <w:lang w:val="en-GB" w:eastAsia="en-GB"/>
        </w:rPr>
        <w:t>central bank issued</w:t>
      </w:r>
      <w:r w:rsidR="00E0196E" w:rsidRPr="006A4551">
        <w:rPr>
          <w:rFonts w:asciiTheme="majorHAnsi" w:hAnsiTheme="majorHAnsi" w:cstheme="majorHAnsi"/>
          <w:szCs w:val="22"/>
          <w:lang w:val="en-GB" w:eastAsia="en-GB"/>
        </w:rPr>
        <w:t xml:space="preserve"> stable coins</w:t>
      </w:r>
      <w:r w:rsidR="00E91F7E" w:rsidRPr="006A4551">
        <w:rPr>
          <w:rFonts w:asciiTheme="majorHAnsi" w:hAnsiTheme="majorHAnsi" w:cstheme="majorHAnsi"/>
          <w:szCs w:val="22"/>
          <w:lang w:val="en-GB" w:eastAsia="en-GB"/>
        </w:rPr>
        <w:t>.</w:t>
      </w:r>
    </w:p>
    <w:p w14:paraId="273C50B7" w14:textId="2BDB94ED" w:rsidR="00C12207" w:rsidRPr="006A4551" w:rsidRDefault="003D311F" w:rsidP="006A4551">
      <w:pPr>
        <w:pStyle w:val="LawRevtexthalf"/>
        <w:numPr>
          <w:ilvl w:val="3"/>
          <w:numId w:val="5"/>
        </w:numPr>
        <w:tabs>
          <w:tab w:val="clear" w:pos="227"/>
          <w:tab w:val="clear" w:pos="454"/>
          <w:tab w:val="left" w:pos="709"/>
        </w:tabs>
        <w:spacing w:line="312" w:lineRule="auto"/>
        <w:ind w:left="709" w:hanging="709"/>
        <w:rPr>
          <w:rFonts w:asciiTheme="majorHAnsi" w:hAnsiTheme="majorHAnsi" w:cstheme="majorHAnsi"/>
          <w:i/>
          <w:iCs/>
          <w:szCs w:val="22"/>
          <w:lang w:val="en-GB" w:eastAsia="en-GB"/>
        </w:rPr>
      </w:pPr>
      <w:r w:rsidRPr="006A4551">
        <w:rPr>
          <w:rFonts w:asciiTheme="majorHAnsi" w:hAnsiTheme="majorHAnsi" w:cstheme="majorHAnsi"/>
          <w:i/>
          <w:iCs/>
          <w:szCs w:val="22"/>
          <w:lang w:val="en-GB" w:eastAsia="en-GB"/>
        </w:rPr>
        <w:t xml:space="preserve">introducing a consumer lending limit on </w:t>
      </w:r>
      <w:r w:rsidR="00146F3E" w:rsidRPr="006A4551">
        <w:rPr>
          <w:rFonts w:asciiTheme="majorHAnsi" w:hAnsiTheme="majorHAnsi" w:cstheme="majorHAnsi"/>
          <w:i/>
          <w:iCs/>
          <w:szCs w:val="22"/>
          <w:lang w:val="en-GB" w:eastAsia="en-GB"/>
        </w:rPr>
        <w:t>smart legal contract lending transactions –</w:t>
      </w:r>
      <w:r w:rsidRPr="006A4551">
        <w:rPr>
          <w:rFonts w:asciiTheme="majorHAnsi" w:hAnsiTheme="majorHAnsi" w:cstheme="majorHAnsi"/>
          <w:i/>
          <w:iCs/>
          <w:szCs w:val="22"/>
          <w:lang w:val="en-GB" w:eastAsia="en-GB"/>
        </w:rPr>
        <w:t xml:space="preserve"> </w:t>
      </w:r>
      <w:r w:rsidRPr="006A4551">
        <w:rPr>
          <w:rFonts w:asciiTheme="majorHAnsi" w:hAnsiTheme="majorHAnsi" w:cstheme="majorHAnsi"/>
          <w:szCs w:val="22"/>
          <w:lang w:val="en-GB" w:eastAsia="en-GB"/>
        </w:rPr>
        <w:t xml:space="preserve">a </w:t>
      </w:r>
      <w:r w:rsidR="00146F3E" w:rsidRPr="006A4551">
        <w:rPr>
          <w:rFonts w:asciiTheme="majorHAnsi" w:hAnsiTheme="majorHAnsi" w:cstheme="majorHAnsi"/>
          <w:szCs w:val="22"/>
          <w:lang w:val="en-GB" w:eastAsia="en-GB"/>
        </w:rPr>
        <w:t xml:space="preserve">lender would be </w:t>
      </w:r>
      <w:r w:rsidR="009454CE" w:rsidRPr="006A4551">
        <w:rPr>
          <w:rFonts w:asciiTheme="majorHAnsi" w:hAnsiTheme="majorHAnsi" w:cstheme="majorHAnsi"/>
          <w:szCs w:val="22"/>
          <w:lang w:val="en-GB" w:eastAsia="en-GB"/>
        </w:rPr>
        <w:t xml:space="preserve">restricted from </w:t>
      </w:r>
      <w:r w:rsidR="00367F3E" w:rsidRPr="006A4551">
        <w:rPr>
          <w:rFonts w:asciiTheme="majorHAnsi" w:hAnsiTheme="majorHAnsi" w:cstheme="majorHAnsi"/>
          <w:szCs w:val="22"/>
          <w:lang w:val="en-GB" w:eastAsia="en-GB"/>
        </w:rPr>
        <w:t xml:space="preserve">offering loans to </w:t>
      </w:r>
      <w:r w:rsidRPr="006A4551">
        <w:rPr>
          <w:rFonts w:asciiTheme="majorHAnsi" w:hAnsiTheme="majorHAnsi" w:cstheme="majorHAnsi"/>
          <w:szCs w:val="22"/>
          <w:lang w:val="en-GB" w:eastAsia="en-GB"/>
        </w:rPr>
        <w:t>consumer</w:t>
      </w:r>
      <w:r w:rsidR="00367F3E" w:rsidRPr="006A4551">
        <w:rPr>
          <w:rFonts w:asciiTheme="majorHAnsi" w:hAnsiTheme="majorHAnsi" w:cstheme="majorHAnsi"/>
          <w:szCs w:val="22"/>
          <w:lang w:val="en-GB" w:eastAsia="en-GB"/>
        </w:rPr>
        <w:t>s</w:t>
      </w:r>
      <w:r w:rsidR="009454CE" w:rsidRPr="006A4551">
        <w:rPr>
          <w:rFonts w:asciiTheme="majorHAnsi" w:hAnsiTheme="majorHAnsi" w:cstheme="majorHAnsi"/>
          <w:szCs w:val="22"/>
          <w:lang w:val="en-GB" w:eastAsia="en-GB"/>
        </w:rPr>
        <w:t xml:space="preserve"> over a certain amount</w:t>
      </w:r>
      <w:r w:rsidR="006E2B8A" w:rsidRPr="006A4551">
        <w:rPr>
          <w:rFonts w:asciiTheme="majorHAnsi" w:hAnsiTheme="majorHAnsi" w:cstheme="majorHAnsi"/>
          <w:szCs w:val="22"/>
          <w:lang w:val="en-GB" w:eastAsia="en-GB"/>
        </w:rPr>
        <w:t xml:space="preserve"> e.g. £50,000</w:t>
      </w:r>
      <w:r w:rsidR="00907B5E" w:rsidRPr="006A4551">
        <w:rPr>
          <w:rFonts w:asciiTheme="majorHAnsi" w:hAnsiTheme="majorHAnsi" w:cstheme="majorHAnsi"/>
          <w:szCs w:val="22"/>
          <w:lang w:val="en-GB" w:eastAsia="en-GB"/>
        </w:rPr>
        <w:t xml:space="preserve"> for transactions involving smart legal contracts</w:t>
      </w:r>
      <w:r w:rsidR="006E2B8A" w:rsidRPr="006A4551">
        <w:rPr>
          <w:rFonts w:asciiTheme="majorHAnsi" w:hAnsiTheme="majorHAnsi" w:cstheme="majorHAnsi"/>
          <w:szCs w:val="22"/>
          <w:lang w:val="en-GB" w:eastAsia="en-GB"/>
        </w:rPr>
        <w:t>.</w:t>
      </w:r>
      <w:r w:rsidR="000C3002" w:rsidRPr="006A4551">
        <w:rPr>
          <w:rFonts w:asciiTheme="majorHAnsi" w:hAnsiTheme="majorHAnsi" w:cstheme="majorHAnsi"/>
          <w:szCs w:val="22"/>
          <w:lang w:val="en-GB" w:eastAsia="en-GB"/>
        </w:rPr>
        <w:t xml:space="preserve"> Again, t</w:t>
      </w:r>
      <w:r w:rsidRPr="006A4551">
        <w:rPr>
          <w:rFonts w:asciiTheme="majorHAnsi" w:hAnsiTheme="majorHAnsi" w:cstheme="majorHAnsi"/>
          <w:szCs w:val="22"/>
          <w:lang w:val="en-GB" w:eastAsia="en-GB"/>
        </w:rPr>
        <w:t>his would not apply to sophisticated individuals or corporates and could exclude central bank issued stable coins.</w:t>
      </w:r>
    </w:p>
    <w:p w14:paraId="33A0FC56" w14:textId="2696DD06" w:rsidR="00CE78A4" w:rsidRPr="006A4551" w:rsidRDefault="00CE78A4" w:rsidP="006A4551">
      <w:pPr>
        <w:pStyle w:val="LawRevtexthalf"/>
        <w:numPr>
          <w:ilvl w:val="3"/>
          <w:numId w:val="5"/>
        </w:numPr>
        <w:tabs>
          <w:tab w:val="clear" w:pos="227"/>
          <w:tab w:val="clear" w:pos="454"/>
          <w:tab w:val="left" w:pos="709"/>
        </w:tabs>
        <w:spacing w:line="312" w:lineRule="auto"/>
        <w:ind w:left="709" w:hanging="709"/>
        <w:rPr>
          <w:rFonts w:asciiTheme="majorHAnsi" w:hAnsiTheme="majorHAnsi" w:cstheme="majorHAnsi"/>
          <w:i/>
          <w:iCs/>
          <w:szCs w:val="22"/>
          <w:lang w:val="en-GB" w:eastAsia="en-GB"/>
        </w:rPr>
      </w:pPr>
      <w:r w:rsidRPr="006A4551">
        <w:rPr>
          <w:rFonts w:asciiTheme="majorHAnsi" w:hAnsiTheme="majorHAnsi" w:cstheme="majorHAnsi"/>
          <w:i/>
          <w:iCs/>
          <w:szCs w:val="22"/>
          <w:lang w:val="en-GB" w:eastAsia="en-GB"/>
        </w:rPr>
        <w:lastRenderedPageBreak/>
        <w:t>Introducing new legislation concerning implied terms, unfair contractual terms and or rights of third parties.</w:t>
      </w:r>
    </w:p>
    <w:p w14:paraId="3B7641AE" w14:textId="2F70C1E9" w:rsidR="00C12207" w:rsidRPr="006A4551" w:rsidRDefault="00951250" w:rsidP="006A4551">
      <w:pPr>
        <w:spacing w:line="312" w:lineRule="auto"/>
        <w:rPr>
          <w:rFonts w:asciiTheme="majorHAnsi" w:hAnsiTheme="majorHAnsi" w:cstheme="majorHAnsi"/>
          <w:i/>
          <w:iCs/>
          <w:lang w:eastAsia="en-GB"/>
        </w:rPr>
      </w:pPr>
      <w:r>
        <w:rPr>
          <w:rFonts w:asciiTheme="majorHAnsi" w:hAnsiTheme="majorHAnsi" w:cstheme="majorHAnsi"/>
          <w:lang w:eastAsia="en-GB"/>
        </w:rPr>
        <w:t>R</w:t>
      </w:r>
      <w:r w:rsidR="00323319" w:rsidRPr="006A4551">
        <w:rPr>
          <w:rFonts w:asciiTheme="majorHAnsi" w:hAnsiTheme="majorHAnsi" w:cstheme="majorHAnsi"/>
          <w:lang w:eastAsia="en-GB"/>
        </w:rPr>
        <w:t xml:space="preserve">espondents to the </w:t>
      </w:r>
      <w:r w:rsidR="003F7079" w:rsidRPr="006A4551">
        <w:rPr>
          <w:rFonts w:asciiTheme="majorHAnsi" w:hAnsiTheme="majorHAnsi" w:cstheme="majorHAnsi"/>
          <w:lang w:eastAsia="en-GB"/>
        </w:rPr>
        <w:t>C</w:t>
      </w:r>
      <w:r w:rsidR="00323319" w:rsidRPr="006A4551">
        <w:rPr>
          <w:rFonts w:asciiTheme="majorHAnsi" w:hAnsiTheme="majorHAnsi" w:cstheme="majorHAnsi"/>
          <w:lang w:eastAsia="en-GB"/>
        </w:rPr>
        <w:t xml:space="preserve">onsultation are welcome to </w:t>
      </w:r>
      <w:r w:rsidR="00C12207" w:rsidRPr="006A4551">
        <w:rPr>
          <w:rFonts w:asciiTheme="majorHAnsi" w:hAnsiTheme="majorHAnsi" w:cstheme="majorHAnsi"/>
          <w:lang w:eastAsia="en-GB"/>
        </w:rPr>
        <w:t>suggest</w:t>
      </w:r>
      <w:r w:rsidR="00323319" w:rsidRPr="006A4551">
        <w:rPr>
          <w:rFonts w:asciiTheme="majorHAnsi" w:hAnsiTheme="majorHAnsi" w:cstheme="majorHAnsi"/>
          <w:lang w:eastAsia="en-GB"/>
        </w:rPr>
        <w:t xml:space="preserve"> additional </w:t>
      </w:r>
      <w:r w:rsidR="00F25171" w:rsidRPr="006A4551">
        <w:rPr>
          <w:rFonts w:asciiTheme="majorHAnsi" w:hAnsiTheme="majorHAnsi" w:cstheme="majorHAnsi"/>
          <w:lang w:eastAsia="en-GB"/>
        </w:rPr>
        <w:t xml:space="preserve">safeguards </w:t>
      </w:r>
      <w:r w:rsidR="00354341" w:rsidRPr="006A4551">
        <w:rPr>
          <w:rFonts w:asciiTheme="majorHAnsi" w:hAnsiTheme="majorHAnsi" w:cstheme="majorHAnsi"/>
          <w:lang w:eastAsia="en-GB"/>
        </w:rPr>
        <w:t>and comment on the appropriateness of the above.</w:t>
      </w:r>
    </w:p>
    <w:p w14:paraId="57C462F4" w14:textId="77777777" w:rsidR="0037556C" w:rsidRPr="006A4551" w:rsidRDefault="0037556C"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These safeguards fulfil two key purposes:</w:t>
      </w:r>
    </w:p>
    <w:p w14:paraId="0E55E09A" w14:textId="6EE46170" w:rsidR="000D2AE1" w:rsidRPr="006A4551" w:rsidRDefault="000D2AE1" w:rsidP="006A4551">
      <w:pPr>
        <w:pStyle w:val="LawRevtexthalf"/>
        <w:tabs>
          <w:tab w:val="clear" w:pos="227"/>
          <w:tab w:val="clear" w:pos="454"/>
          <w:tab w:val="left" w:pos="709"/>
        </w:tabs>
        <w:spacing w:line="312" w:lineRule="auto"/>
        <w:ind w:left="680" w:hanging="680"/>
        <w:rPr>
          <w:rFonts w:asciiTheme="majorHAnsi" w:hAnsiTheme="majorHAnsi" w:cstheme="majorHAnsi"/>
          <w:i/>
          <w:iCs/>
          <w:szCs w:val="22"/>
          <w:lang w:val="en-GB" w:eastAsia="en-GB"/>
        </w:rPr>
      </w:pPr>
      <w:r w:rsidRPr="006A4551">
        <w:rPr>
          <w:rFonts w:asciiTheme="majorHAnsi" w:hAnsiTheme="majorHAnsi" w:cstheme="majorHAnsi"/>
          <w:i/>
          <w:iCs/>
          <w:szCs w:val="22"/>
          <w:lang w:val="en-GB" w:eastAsia="en-GB"/>
        </w:rPr>
        <w:t>1.</w:t>
      </w:r>
      <w:r w:rsidRPr="006A4551">
        <w:rPr>
          <w:rFonts w:asciiTheme="majorHAnsi" w:hAnsiTheme="majorHAnsi" w:cstheme="majorHAnsi"/>
          <w:i/>
          <w:iCs/>
          <w:szCs w:val="22"/>
          <w:lang w:val="en-GB" w:eastAsia="en-GB"/>
        </w:rPr>
        <w:tab/>
      </w:r>
      <w:r w:rsidR="00DA1348" w:rsidRPr="006A4551">
        <w:rPr>
          <w:rFonts w:asciiTheme="majorHAnsi" w:hAnsiTheme="majorHAnsi" w:cstheme="majorHAnsi"/>
          <w:i/>
          <w:iCs/>
          <w:szCs w:val="22"/>
          <w:lang w:val="en-GB" w:eastAsia="en-GB"/>
        </w:rPr>
        <w:t xml:space="preserve">protecting consumers </w:t>
      </w:r>
      <w:r w:rsidR="00A528E7" w:rsidRPr="006A4551">
        <w:rPr>
          <w:rFonts w:asciiTheme="majorHAnsi" w:hAnsiTheme="majorHAnsi" w:cstheme="majorHAnsi"/>
          <w:i/>
          <w:iCs/>
          <w:szCs w:val="22"/>
          <w:lang w:val="en-GB" w:eastAsia="en-GB"/>
        </w:rPr>
        <w:t xml:space="preserve">with </w:t>
      </w:r>
      <w:r w:rsidR="003F3B44" w:rsidRPr="006A4551">
        <w:rPr>
          <w:rFonts w:asciiTheme="majorHAnsi" w:hAnsiTheme="majorHAnsi" w:cstheme="majorHAnsi"/>
          <w:i/>
          <w:iCs/>
          <w:szCs w:val="22"/>
          <w:lang w:val="en-GB" w:eastAsia="en-GB"/>
        </w:rPr>
        <w:t>ba</w:t>
      </w:r>
      <w:r w:rsidR="00A528E7" w:rsidRPr="006A4551">
        <w:rPr>
          <w:rFonts w:asciiTheme="majorHAnsi" w:hAnsiTheme="majorHAnsi" w:cstheme="majorHAnsi"/>
          <w:i/>
          <w:iCs/>
          <w:szCs w:val="22"/>
          <w:lang w:val="en-GB" w:eastAsia="en-GB"/>
        </w:rPr>
        <w:t>ked-</w:t>
      </w:r>
      <w:r w:rsidR="003F3B44" w:rsidRPr="006A4551">
        <w:rPr>
          <w:rFonts w:asciiTheme="majorHAnsi" w:hAnsiTheme="majorHAnsi" w:cstheme="majorHAnsi"/>
          <w:i/>
          <w:iCs/>
          <w:szCs w:val="22"/>
          <w:lang w:val="en-GB" w:eastAsia="en-GB"/>
        </w:rPr>
        <w:t xml:space="preserve"> in opportunities for the transaction </w:t>
      </w:r>
      <w:r w:rsidR="00DA1348" w:rsidRPr="006A4551">
        <w:rPr>
          <w:rFonts w:asciiTheme="majorHAnsi" w:hAnsiTheme="majorHAnsi" w:cstheme="majorHAnsi"/>
          <w:i/>
          <w:iCs/>
          <w:szCs w:val="22"/>
          <w:lang w:val="en-GB" w:eastAsia="en-GB"/>
        </w:rPr>
        <w:t xml:space="preserve">to </w:t>
      </w:r>
      <w:r w:rsidR="003F3B44" w:rsidRPr="006A4551">
        <w:rPr>
          <w:rFonts w:asciiTheme="majorHAnsi" w:hAnsiTheme="majorHAnsi" w:cstheme="majorHAnsi"/>
          <w:i/>
          <w:iCs/>
          <w:szCs w:val="22"/>
          <w:lang w:val="en-GB" w:eastAsia="en-GB"/>
        </w:rPr>
        <w:t xml:space="preserve">be </w:t>
      </w:r>
      <w:r w:rsidR="00DA1348" w:rsidRPr="006A4551">
        <w:rPr>
          <w:rFonts w:asciiTheme="majorHAnsi" w:hAnsiTheme="majorHAnsi" w:cstheme="majorHAnsi"/>
          <w:i/>
          <w:iCs/>
          <w:szCs w:val="22"/>
          <w:lang w:val="en-GB" w:eastAsia="en-GB"/>
        </w:rPr>
        <w:t>explain</w:t>
      </w:r>
      <w:r w:rsidR="003F3B44" w:rsidRPr="006A4551">
        <w:rPr>
          <w:rFonts w:asciiTheme="majorHAnsi" w:hAnsiTheme="majorHAnsi" w:cstheme="majorHAnsi"/>
          <w:i/>
          <w:iCs/>
          <w:szCs w:val="22"/>
          <w:lang w:val="en-GB" w:eastAsia="en-GB"/>
        </w:rPr>
        <w:t>ed</w:t>
      </w:r>
      <w:r w:rsidR="00DA1348" w:rsidRPr="006A4551">
        <w:rPr>
          <w:rFonts w:asciiTheme="majorHAnsi" w:hAnsiTheme="majorHAnsi" w:cstheme="majorHAnsi"/>
          <w:i/>
          <w:iCs/>
          <w:szCs w:val="22"/>
          <w:lang w:val="en-GB" w:eastAsia="en-GB"/>
        </w:rPr>
        <w:t xml:space="preserve"> and </w:t>
      </w:r>
      <w:r w:rsidR="002773B1" w:rsidRPr="006A4551">
        <w:rPr>
          <w:rFonts w:asciiTheme="majorHAnsi" w:hAnsiTheme="majorHAnsi" w:cstheme="majorHAnsi"/>
          <w:i/>
          <w:iCs/>
          <w:szCs w:val="22"/>
          <w:lang w:val="en-GB" w:eastAsia="en-GB"/>
        </w:rPr>
        <w:t xml:space="preserve">for </w:t>
      </w:r>
      <w:r w:rsidR="00DA1348" w:rsidRPr="006A4551">
        <w:rPr>
          <w:rFonts w:asciiTheme="majorHAnsi" w:hAnsiTheme="majorHAnsi" w:cstheme="majorHAnsi"/>
          <w:i/>
          <w:iCs/>
          <w:szCs w:val="22"/>
          <w:lang w:val="en-GB" w:eastAsia="en-GB"/>
        </w:rPr>
        <w:t xml:space="preserve">evidence </w:t>
      </w:r>
      <w:r w:rsidR="002773B1" w:rsidRPr="006A4551">
        <w:rPr>
          <w:rFonts w:asciiTheme="majorHAnsi" w:hAnsiTheme="majorHAnsi" w:cstheme="majorHAnsi"/>
          <w:i/>
          <w:iCs/>
          <w:szCs w:val="22"/>
          <w:lang w:val="en-GB" w:eastAsia="en-GB"/>
        </w:rPr>
        <w:t xml:space="preserve">to be collated </w:t>
      </w:r>
      <w:r w:rsidR="00F974E9" w:rsidRPr="006A4551">
        <w:rPr>
          <w:rFonts w:asciiTheme="majorHAnsi" w:hAnsiTheme="majorHAnsi" w:cstheme="majorHAnsi"/>
          <w:i/>
          <w:iCs/>
          <w:szCs w:val="22"/>
          <w:lang w:val="en-GB" w:eastAsia="en-GB"/>
        </w:rPr>
        <w:t xml:space="preserve">by the counterparty </w:t>
      </w:r>
      <w:r w:rsidR="00382A82" w:rsidRPr="006A4551">
        <w:rPr>
          <w:rFonts w:asciiTheme="majorHAnsi" w:hAnsiTheme="majorHAnsi" w:cstheme="majorHAnsi"/>
          <w:i/>
          <w:iCs/>
          <w:szCs w:val="22"/>
          <w:lang w:val="en-GB" w:eastAsia="en-GB"/>
        </w:rPr>
        <w:t xml:space="preserve">that </w:t>
      </w:r>
      <w:r w:rsidR="00DA1348" w:rsidRPr="006A4551">
        <w:rPr>
          <w:rFonts w:asciiTheme="majorHAnsi" w:hAnsiTheme="majorHAnsi" w:cstheme="majorHAnsi"/>
          <w:i/>
          <w:iCs/>
          <w:szCs w:val="22"/>
          <w:lang w:val="en-GB" w:eastAsia="en-GB"/>
        </w:rPr>
        <w:t>the consu</w:t>
      </w:r>
      <w:r w:rsidR="00382A82" w:rsidRPr="006A4551">
        <w:rPr>
          <w:rFonts w:asciiTheme="majorHAnsi" w:hAnsiTheme="majorHAnsi" w:cstheme="majorHAnsi"/>
          <w:i/>
          <w:iCs/>
          <w:szCs w:val="22"/>
          <w:lang w:val="en-GB" w:eastAsia="en-GB"/>
        </w:rPr>
        <w:t>mer both understood and consented to the transaction</w:t>
      </w:r>
      <w:r w:rsidR="00446C6F" w:rsidRPr="006A4551">
        <w:rPr>
          <w:rFonts w:asciiTheme="majorHAnsi" w:hAnsiTheme="majorHAnsi" w:cstheme="majorHAnsi"/>
          <w:i/>
          <w:iCs/>
          <w:szCs w:val="22"/>
          <w:lang w:val="en-GB" w:eastAsia="en-GB"/>
        </w:rPr>
        <w:t xml:space="preserve"> (such as reference to any human-</w:t>
      </w:r>
      <w:proofErr w:type="spellStart"/>
      <w:r w:rsidR="00446C6F" w:rsidRPr="006A4551">
        <w:rPr>
          <w:rFonts w:asciiTheme="majorHAnsi" w:hAnsiTheme="majorHAnsi" w:cstheme="majorHAnsi"/>
          <w:i/>
          <w:iCs/>
          <w:szCs w:val="22"/>
          <w:lang w:val="en-GB" w:eastAsia="en-GB"/>
        </w:rPr>
        <w:t>parsable</w:t>
      </w:r>
      <w:proofErr w:type="spellEnd"/>
      <w:r w:rsidR="00446C6F" w:rsidRPr="006A4551">
        <w:rPr>
          <w:rFonts w:asciiTheme="majorHAnsi" w:hAnsiTheme="majorHAnsi" w:cstheme="majorHAnsi"/>
          <w:i/>
          <w:iCs/>
          <w:szCs w:val="22"/>
          <w:lang w:val="en-GB" w:eastAsia="en-GB"/>
        </w:rPr>
        <w:t xml:space="preserve"> elements of the written contract and/or other evidence showing the acceptance of the terms such as by conduct.</w:t>
      </w:r>
      <w:r w:rsidR="00446C6F" w:rsidRPr="006A4551">
        <w:rPr>
          <w:rFonts w:asciiTheme="majorHAnsi" w:hAnsiTheme="majorHAnsi" w:cstheme="majorHAnsi"/>
          <w:i/>
          <w:iCs/>
          <w:szCs w:val="22"/>
          <w:lang w:val="en-GB" w:eastAsia="en-GB"/>
        </w:rPr>
        <w:footnoteReference w:id="41"/>
      </w:r>
      <w:proofErr w:type="gramStart"/>
      <w:r w:rsidR="006464C1" w:rsidRPr="006A4551">
        <w:rPr>
          <w:rFonts w:asciiTheme="majorHAnsi" w:hAnsiTheme="majorHAnsi" w:cstheme="majorHAnsi"/>
          <w:i/>
          <w:iCs/>
          <w:szCs w:val="22"/>
          <w:lang w:val="en-GB" w:eastAsia="en-GB"/>
        </w:rPr>
        <w:t>);</w:t>
      </w:r>
      <w:proofErr w:type="gramEnd"/>
    </w:p>
    <w:p w14:paraId="3548C2BE" w14:textId="6AFFE032" w:rsidR="00AE457E" w:rsidRPr="006A4551" w:rsidRDefault="002E2F4C" w:rsidP="006A4551">
      <w:pPr>
        <w:pStyle w:val="LawRevtexthalf"/>
        <w:tabs>
          <w:tab w:val="clear" w:pos="227"/>
          <w:tab w:val="clear" w:pos="454"/>
          <w:tab w:val="left" w:pos="709"/>
        </w:tabs>
        <w:spacing w:line="312" w:lineRule="auto"/>
        <w:ind w:left="680" w:hanging="680"/>
        <w:rPr>
          <w:rFonts w:asciiTheme="majorHAnsi" w:hAnsiTheme="majorHAnsi" w:cstheme="majorHAnsi"/>
          <w:i/>
          <w:iCs/>
          <w:szCs w:val="22"/>
          <w:lang w:val="en-GB" w:eastAsia="en-GB"/>
        </w:rPr>
      </w:pPr>
      <w:r w:rsidRPr="006A4551">
        <w:rPr>
          <w:rFonts w:asciiTheme="majorHAnsi" w:hAnsiTheme="majorHAnsi" w:cstheme="majorHAnsi"/>
          <w:i/>
          <w:iCs/>
          <w:szCs w:val="22"/>
          <w:lang w:val="en-GB" w:eastAsia="en-GB"/>
        </w:rPr>
        <w:t>2.</w:t>
      </w:r>
      <w:r w:rsidRPr="006A4551">
        <w:rPr>
          <w:rFonts w:asciiTheme="majorHAnsi" w:hAnsiTheme="majorHAnsi" w:cstheme="majorHAnsi"/>
          <w:i/>
          <w:iCs/>
          <w:szCs w:val="22"/>
          <w:lang w:val="en-GB" w:eastAsia="en-GB"/>
        </w:rPr>
        <w:tab/>
      </w:r>
      <w:r w:rsidR="00B7553D" w:rsidRPr="006A4551">
        <w:rPr>
          <w:rFonts w:asciiTheme="majorHAnsi" w:hAnsiTheme="majorHAnsi" w:cstheme="majorHAnsi"/>
          <w:i/>
          <w:iCs/>
          <w:szCs w:val="22"/>
          <w:lang w:val="en-GB" w:eastAsia="en-GB"/>
        </w:rPr>
        <w:t>protect</w:t>
      </w:r>
      <w:r w:rsidR="004C588C" w:rsidRPr="006A4551">
        <w:rPr>
          <w:rFonts w:asciiTheme="majorHAnsi" w:hAnsiTheme="majorHAnsi" w:cstheme="majorHAnsi"/>
          <w:i/>
          <w:iCs/>
          <w:szCs w:val="22"/>
          <w:lang w:val="en-GB" w:eastAsia="en-GB"/>
        </w:rPr>
        <w:t>ing</w:t>
      </w:r>
      <w:r w:rsidR="00B7553D" w:rsidRPr="006A4551">
        <w:rPr>
          <w:rFonts w:asciiTheme="majorHAnsi" w:hAnsiTheme="majorHAnsi" w:cstheme="majorHAnsi"/>
          <w:i/>
          <w:iCs/>
          <w:szCs w:val="22"/>
          <w:lang w:val="en-GB" w:eastAsia="en-GB"/>
        </w:rPr>
        <w:t xml:space="preserve"> chains of transactions </w:t>
      </w:r>
      <w:r w:rsidR="00DA1348" w:rsidRPr="006A4551">
        <w:rPr>
          <w:rFonts w:asciiTheme="majorHAnsi" w:hAnsiTheme="majorHAnsi" w:cstheme="majorHAnsi"/>
          <w:i/>
          <w:iCs/>
          <w:szCs w:val="22"/>
          <w:lang w:val="en-GB" w:eastAsia="en-GB"/>
        </w:rPr>
        <w:t>vulnerable to attack</w:t>
      </w:r>
      <w:r w:rsidR="009918C8" w:rsidRPr="006A4551">
        <w:rPr>
          <w:rFonts w:asciiTheme="majorHAnsi" w:hAnsiTheme="majorHAnsi" w:cstheme="majorHAnsi"/>
          <w:i/>
          <w:iCs/>
          <w:szCs w:val="22"/>
          <w:lang w:val="en-GB" w:eastAsia="en-GB"/>
        </w:rPr>
        <w:t xml:space="preserve"> by consumers </w:t>
      </w:r>
      <w:r w:rsidR="00AE457E" w:rsidRPr="006A4551">
        <w:rPr>
          <w:rFonts w:asciiTheme="majorHAnsi" w:hAnsiTheme="majorHAnsi" w:cstheme="majorHAnsi"/>
          <w:i/>
          <w:iCs/>
          <w:szCs w:val="22"/>
          <w:lang w:val="en-GB" w:eastAsia="en-GB"/>
        </w:rPr>
        <w:t xml:space="preserve">claiming their consent was invalid. </w:t>
      </w:r>
      <w:r w:rsidR="00A65876" w:rsidRPr="006A4551">
        <w:rPr>
          <w:rFonts w:asciiTheme="majorHAnsi" w:hAnsiTheme="majorHAnsi" w:cstheme="majorHAnsi"/>
          <w:i/>
          <w:iCs/>
          <w:szCs w:val="22"/>
          <w:lang w:val="en-GB" w:eastAsia="en-GB"/>
        </w:rPr>
        <w:t xml:space="preserve">Blockchain and smart contracts offer the potential to expedite </w:t>
      </w:r>
      <w:r w:rsidR="00E84548" w:rsidRPr="006A4551">
        <w:rPr>
          <w:rFonts w:asciiTheme="majorHAnsi" w:hAnsiTheme="majorHAnsi" w:cstheme="majorHAnsi"/>
          <w:i/>
          <w:iCs/>
          <w:szCs w:val="22"/>
          <w:lang w:val="en-GB" w:eastAsia="en-GB"/>
        </w:rPr>
        <w:t>entire</w:t>
      </w:r>
      <w:r w:rsidR="001A3E27" w:rsidRPr="006A4551">
        <w:rPr>
          <w:rFonts w:asciiTheme="majorHAnsi" w:hAnsiTheme="majorHAnsi" w:cstheme="majorHAnsi"/>
          <w:i/>
          <w:iCs/>
          <w:szCs w:val="22"/>
          <w:lang w:val="en-GB" w:eastAsia="en-GB"/>
        </w:rPr>
        <w:t xml:space="preserve"> contractual chains.</w:t>
      </w:r>
      <w:r w:rsidR="00E84548" w:rsidRPr="006A4551">
        <w:rPr>
          <w:rFonts w:asciiTheme="majorHAnsi" w:hAnsiTheme="majorHAnsi" w:cstheme="majorHAnsi"/>
          <w:i/>
          <w:iCs/>
          <w:szCs w:val="22"/>
          <w:lang w:val="en-GB" w:eastAsia="en-GB"/>
        </w:rPr>
        <w:t xml:space="preserve"> </w:t>
      </w:r>
      <w:r w:rsidR="00AE457E" w:rsidRPr="006A4551">
        <w:rPr>
          <w:rFonts w:asciiTheme="majorHAnsi" w:hAnsiTheme="majorHAnsi" w:cstheme="majorHAnsi"/>
          <w:i/>
          <w:iCs/>
          <w:szCs w:val="22"/>
          <w:lang w:val="en-GB" w:eastAsia="en-GB"/>
        </w:rPr>
        <w:t xml:space="preserve">This would provide certainty in the subsequent chain of transactions and mitigate the risk that subsequent transferors were transferring assets that they did not have title to (pursuant to the maxim nemo </w:t>
      </w:r>
      <w:proofErr w:type="spellStart"/>
      <w:r w:rsidR="00AE457E" w:rsidRPr="006A4551">
        <w:rPr>
          <w:rFonts w:asciiTheme="majorHAnsi" w:hAnsiTheme="majorHAnsi" w:cstheme="majorHAnsi"/>
          <w:i/>
          <w:iCs/>
          <w:szCs w:val="22"/>
          <w:lang w:val="en-GB" w:eastAsia="en-GB"/>
        </w:rPr>
        <w:t>dat</w:t>
      </w:r>
      <w:proofErr w:type="spellEnd"/>
      <w:r w:rsidR="00AE457E" w:rsidRPr="006A4551">
        <w:rPr>
          <w:rFonts w:asciiTheme="majorHAnsi" w:hAnsiTheme="majorHAnsi" w:cstheme="majorHAnsi"/>
          <w:i/>
          <w:iCs/>
          <w:szCs w:val="22"/>
          <w:lang w:val="en-GB" w:eastAsia="en-GB"/>
        </w:rPr>
        <w:t xml:space="preserve"> quod non </w:t>
      </w:r>
      <w:proofErr w:type="spellStart"/>
      <w:r w:rsidR="00AE457E" w:rsidRPr="006A4551">
        <w:rPr>
          <w:rFonts w:asciiTheme="majorHAnsi" w:hAnsiTheme="majorHAnsi" w:cstheme="majorHAnsi"/>
          <w:i/>
          <w:iCs/>
          <w:szCs w:val="22"/>
          <w:lang w:val="en-GB" w:eastAsia="en-GB"/>
        </w:rPr>
        <w:t>habet</w:t>
      </w:r>
      <w:proofErr w:type="spellEnd"/>
      <w:r w:rsidR="00AE457E" w:rsidRPr="006A4551">
        <w:rPr>
          <w:rFonts w:asciiTheme="majorHAnsi" w:hAnsiTheme="majorHAnsi" w:cstheme="majorHAnsi"/>
          <w:i/>
          <w:iCs/>
          <w:szCs w:val="22"/>
          <w:lang w:val="en-GB" w:eastAsia="en-GB"/>
        </w:rPr>
        <w:t>)</w:t>
      </w:r>
      <w:r w:rsidR="0002655D" w:rsidRPr="006A4551">
        <w:rPr>
          <w:rFonts w:asciiTheme="majorHAnsi" w:hAnsiTheme="majorHAnsi" w:cstheme="majorHAnsi"/>
          <w:i/>
          <w:iCs/>
          <w:szCs w:val="22"/>
          <w:lang w:val="en-GB" w:eastAsia="en-GB"/>
        </w:rPr>
        <w:t>.</w:t>
      </w:r>
    </w:p>
    <w:p w14:paraId="48C84318" w14:textId="0573C5E6" w:rsidR="00C002C1" w:rsidRPr="006A4551" w:rsidRDefault="00F907CC"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In practic</w:t>
      </w:r>
      <w:r w:rsidR="00FB0CF6" w:rsidRPr="006A4551">
        <w:rPr>
          <w:rFonts w:asciiTheme="majorHAnsi" w:hAnsiTheme="majorHAnsi" w:cstheme="majorHAnsi"/>
          <w:szCs w:val="22"/>
          <w:lang w:val="en-GB" w:eastAsia="en-GB"/>
        </w:rPr>
        <w:t>al</w:t>
      </w:r>
      <w:r w:rsidR="00D21E1E" w:rsidRPr="006A4551">
        <w:rPr>
          <w:rFonts w:asciiTheme="majorHAnsi" w:hAnsiTheme="majorHAnsi" w:cstheme="majorHAnsi"/>
          <w:szCs w:val="22"/>
          <w:lang w:val="en-GB" w:eastAsia="en-GB"/>
        </w:rPr>
        <w:t xml:space="preserve">, contract </w:t>
      </w:r>
      <w:r w:rsidR="00FB0CF6" w:rsidRPr="006A4551">
        <w:rPr>
          <w:rFonts w:asciiTheme="majorHAnsi" w:hAnsiTheme="majorHAnsi" w:cstheme="majorHAnsi"/>
          <w:szCs w:val="22"/>
          <w:lang w:val="en-GB" w:eastAsia="en-GB"/>
        </w:rPr>
        <w:t xml:space="preserve">drafting terms, </w:t>
      </w:r>
      <w:r w:rsidRPr="006A4551">
        <w:rPr>
          <w:rFonts w:asciiTheme="majorHAnsi" w:hAnsiTheme="majorHAnsi" w:cstheme="majorHAnsi"/>
          <w:szCs w:val="22"/>
          <w:lang w:val="en-GB" w:eastAsia="en-GB"/>
        </w:rPr>
        <w:t>t</w:t>
      </w:r>
      <w:r w:rsidR="006464C1" w:rsidRPr="006A4551">
        <w:rPr>
          <w:rFonts w:asciiTheme="majorHAnsi" w:hAnsiTheme="majorHAnsi" w:cstheme="majorHAnsi"/>
          <w:szCs w:val="22"/>
          <w:lang w:val="en-GB" w:eastAsia="en-GB"/>
        </w:rPr>
        <w:t xml:space="preserve">he safeguards </w:t>
      </w:r>
      <w:r w:rsidRPr="006A4551">
        <w:rPr>
          <w:rFonts w:asciiTheme="majorHAnsi" w:hAnsiTheme="majorHAnsi" w:cstheme="majorHAnsi"/>
          <w:szCs w:val="22"/>
          <w:lang w:val="en-GB" w:eastAsia="en-GB"/>
        </w:rPr>
        <w:t xml:space="preserve">would </w:t>
      </w:r>
      <w:r w:rsidR="00FB0CF6" w:rsidRPr="006A4551">
        <w:rPr>
          <w:rFonts w:asciiTheme="majorHAnsi" w:hAnsiTheme="majorHAnsi" w:cstheme="majorHAnsi"/>
          <w:szCs w:val="22"/>
          <w:lang w:val="en-GB" w:eastAsia="en-GB"/>
        </w:rPr>
        <w:t xml:space="preserve">need </w:t>
      </w:r>
      <w:r w:rsidR="001C5900" w:rsidRPr="006A4551">
        <w:rPr>
          <w:rFonts w:asciiTheme="majorHAnsi" w:hAnsiTheme="majorHAnsi" w:cstheme="majorHAnsi"/>
          <w:szCs w:val="22"/>
          <w:lang w:val="en-GB" w:eastAsia="en-GB"/>
        </w:rPr>
        <w:t xml:space="preserve">interpretation provisions in contracts </w:t>
      </w:r>
      <w:r w:rsidR="00FB0CF6" w:rsidRPr="006A4551">
        <w:rPr>
          <w:rFonts w:asciiTheme="majorHAnsi" w:hAnsiTheme="majorHAnsi" w:cstheme="majorHAnsi"/>
          <w:szCs w:val="22"/>
          <w:lang w:val="en-GB" w:eastAsia="en-GB"/>
        </w:rPr>
        <w:t>to be carefully drafted</w:t>
      </w:r>
      <w:r w:rsidR="00F43D91" w:rsidRPr="006A4551">
        <w:rPr>
          <w:rFonts w:asciiTheme="majorHAnsi" w:hAnsiTheme="majorHAnsi" w:cstheme="majorHAnsi"/>
          <w:szCs w:val="22"/>
          <w:lang w:val="en-GB" w:eastAsia="en-GB"/>
        </w:rPr>
        <w:t>.  I</w:t>
      </w:r>
      <w:r w:rsidR="00D85290" w:rsidRPr="006A4551">
        <w:rPr>
          <w:rFonts w:asciiTheme="majorHAnsi" w:hAnsiTheme="majorHAnsi" w:cstheme="majorHAnsi"/>
          <w:szCs w:val="22"/>
          <w:lang w:val="en-GB" w:eastAsia="en-GB"/>
        </w:rPr>
        <w:t>n addition t</w:t>
      </w:r>
      <w:r w:rsidR="00D21E1E" w:rsidRPr="006A4551">
        <w:rPr>
          <w:rFonts w:asciiTheme="majorHAnsi" w:hAnsiTheme="majorHAnsi" w:cstheme="majorHAnsi"/>
          <w:szCs w:val="22"/>
          <w:lang w:val="en-GB" w:eastAsia="en-GB"/>
        </w:rPr>
        <w:t>o explain</w:t>
      </w:r>
      <w:r w:rsidR="00D85290" w:rsidRPr="006A4551">
        <w:rPr>
          <w:rFonts w:asciiTheme="majorHAnsi" w:hAnsiTheme="majorHAnsi" w:cstheme="majorHAnsi"/>
          <w:szCs w:val="22"/>
          <w:lang w:val="en-GB" w:eastAsia="en-GB"/>
        </w:rPr>
        <w:t>ing</w:t>
      </w:r>
      <w:r w:rsidR="00D21E1E" w:rsidRPr="006A4551">
        <w:rPr>
          <w:rFonts w:asciiTheme="majorHAnsi" w:hAnsiTheme="majorHAnsi" w:cstheme="majorHAnsi"/>
          <w:szCs w:val="22"/>
          <w:lang w:val="en-GB" w:eastAsia="en-GB"/>
        </w:rPr>
        <w:t xml:space="preserve"> what documents were incorporated by reference</w:t>
      </w:r>
      <w:r w:rsidR="00D85290" w:rsidRPr="006A4551">
        <w:rPr>
          <w:rFonts w:asciiTheme="majorHAnsi" w:hAnsiTheme="majorHAnsi" w:cstheme="majorHAnsi"/>
          <w:szCs w:val="22"/>
          <w:lang w:val="en-GB" w:eastAsia="en-GB"/>
        </w:rPr>
        <w:t xml:space="preserve">, </w:t>
      </w:r>
      <w:r w:rsidR="00864785" w:rsidRPr="006A4551">
        <w:rPr>
          <w:rFonts w:asciiTheme="majorHAnsi" w:hAnsiTheme="majorHAnsi" w:cstheme="majorHAnsi"/>
          <w:szCs w:val="22"/>
          <w:lang w:val="en-GB" w:eastAsia="en-GB"/>
        </w:rPr>
        <w:t>whether language or code prevails</w:t>
      </w:r>
      <w:r w:rsidR="00F43D91" w:rsidRPr="006A4551">
        <w:rPr>
          <w:rFonts w:asciiTheme="majorHAnsi" w:hAnsiTheme="majorHAnsi" w:cstheme="majorHAnsi"/>
          <w:szCs w:val="22"/>
          <w:lang w:val="en-GB" w:eastAsia="en-GB"/>
        </w:rPr>
        <w:t>,</w:t>
      </w:r>
      <w:r w:rsidR="00864785" w:rsidRPr="006A4551">
        <w:rPr>
          <w:rFonts w:asciiTheme="majorHAnsi" w:hAnsiTheme="majorHAnsi" w:cstheme="majorHAnsi"/>
          <w:szCs w:val="22"/>
          <w:lang w:val="en-GB" w:eastAsia="en-GB"/>
        </w:rPr>
        <w:t xml:space="preserve"> it should explain</w:t>
      </w:r>
      <w:r w:rsidR="00C002C1" w:rsidRPr="006A4551">
        <w:rPr>
          <w:rFonts w:asciiTheme="majorHAnsi" w:hAnsiTheme="majorHAnsi" w:cstheme="majorHAnsi"/>
          <w:szCs w:val="22"/>
          <w:lang w:val="en-GB" w:eastAsia="en-GB"/>
        </w:rPr>
        <w:t>:</w:t>
      </w:r>
    </w:p>
    <w:p w14:paraId="0F6BAD37" w14:textId="77777777" w:rsidR="00C002C1" w:rsidRPr="006A4551" w:rsidRDefault="00D21E1E" w:rsidP="006A4551">
      <w:pPr>
        <w:pStyle w:val="LawRevtexthalf"/>
        <w:numPr>
          <w:ilvl w:val="0"/>
          <w:numId w:val="4"/>
        </w:numPr>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what code librar</w:t>
      </w:r>
      <w:r w:rsidR="00C002C1" w:rsidRPr="006A4551">
        <w:rPr>
          <w:rFonts w:asciiTheme="majorHAnsi" w:hAnsiTheme="majorHAnsi" w:cstheme="majorHAnsi"/>
          <w:szCs w:val="22"/>
          <w:lang w:val="en-GB" w:eastAsia="en-GB"/>
        </w:rPr>
        <w:t>ie</w:t>
      </w:r>
      <w:r w:rsidRPr="006A4551">
        <w:rPr>
          <w:rFonts w:asciiTheme="majorHAnsi" w:hAnsiTheme="majorHAnsi" w:cstheme="majorHAnsi"/>
          <w:szCs w:val="22"/>
          <w:lang w:val="en-GB" w:eastAsia="en-GB"/>
        </w:rPr>
        <w:t xml:space="preserve">s were incorporated </w:t>
      </w:r>
      <w:r w:rsidR="00C002C1" w:rsidRPr="006A4551">
        <w:rPr>
          <w:rFonts w:asciiTheme="majorHAnsi" w:hAnsiTheme="majorHAnsi" w:cstheme="majorHAnsi"/>
          <w:szCs w:val="22"/>
          <w:lang w:val="en-GB" w:eastAsia="en-GB"/>
        </w:rPr>
        <w:t xml:space="preserve">or incorporated </w:t>
      </w:r>
      <w:r w:rsidRPr="006A4551">
        <w:rPr>
          <w:rFonts w:asciiTheme="majorHAnsi" w:hAnsiTheme="majorHAnsi" w:cstheme="majorHAnsi"/>
          <w:szCs w:val="22"/>
          <w:lang w:val="en-GB" w:eastAsia="en-GB"/>
        </w:rPr>
        <w:t xml:space="preserve">by </w:t>
      </w:r>
      <w:proofErr w:type="gramStart"/>
      <w:r w:rsidRPr="006A4551">
        <w:rPr>
          <w:rFonts w:asciiTheme="majorHAnsi" w:hAnsiTheme="majorHAnsi" w:cstheme="majorHAnsi"/>
          <w:szCs w:val="22"/>
          <w:lang w:val="en-GB" w:eastAsia="en-GB"/>
        </w:rPr>
        <w:t>reference</w:t>
      </w:r>
      <w:proofErr w:type="gramEnd"/>
    </w:p>
    <w:p w14:paraId="5386E8CD" w14:textId="7660C48E" w:rsidR="00C002C1" w:rsidRPr="006A4551" w:rsidRDefault="005A38ED" w:rsidP="006A4551">
      <w:pPr>
        <w:pStyle w:val="LawRevtexthalf"/>
        <w:numPr>
          <w:ilvl w:val="0"/>
          <w:numId w:val="4"/>
        </w:numPr>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 xml:space="preserve">the </w:t>
      </w:r>
      <w:proofErr w:type="gramStart"/>
      <w:r w:rsidRPr="006A4551">
        <w:rPr>
          <w:rFonts w:asciiTheme="majorHAnsi" w:hAnsiTheme="majorHAnsi" w:cstheme="majorHAnsi"/>
          <w:szCs w:val="22"/>
          <w:lang w:val="en-GB" w:eastAsia="en-GB"/>
        </w:rPr>
        <w:t>parties</w:t>
      </w:r>
      <w:proofErr w:type="gramEnd"/>
      <w:r w:rsidRPr="006A4551">
        <w:rPr>
          <w:rFonts w:asciiTheme="majorHAnsi" w:hAnsiTheme="majorHAnsi" w:cstheme="majorHAnsi"/>
          <w:szCs w:val="22"/>
          <w:lang w:val="en-GB" w:eastAsia="en-GB"/>
        </w:rPr>
        <w:t xml:space="preserve"> intention as to </w:t>
      </w:r>
      <w:r w:rsidR="00D21E1E" w:rsidRPr="006A4551">
        <w:rPr>
          <w:rFonts w:asciiTheme="majorHAnsi" w:hAnsiTheme="majorHAnsi" w:cstheme="majorHAnsi"/>
          <w:szCs w:val="22"/>
          <w:lang w:val="en-GB" w:eastAsia="en-GB"/>
        </w:rPr>
        <w:t>what happens with code deprecation or whe</w:t>
      </w:r>
      <w:r w:rsidR="00C002C1" w:rsidRPr="006A4551">
        <w:rPr>
          <w:rFonts w:asciiTheme="majorHAnsi" w:hAnsiTheme="majorHAnsi" w:cstheme="majorHAnsi"/>
          <w:szCs w:val="22"/>
          <w:lang w:val="en-GB" w:eastAsia="en-GB"/>
        </w:rPr>
        <w:t>n</w:t>
      </w:r>
      <w:r w:rsidR="00D21E1E" w:rsidRPr="006A4551">
        <w:rPr>
          <w:rFonts w:asciiTheme="majorHAnsi" w:hAnsiTheme="majorHAnsi" w:cstheme="majorHAnsi"/>
          <w:szCs w:val="22"/>
          <w:lang w:val="en-GB" w:eastAsia="en-GB"/>
        </w:rPr>
        <w:t xml:space="preserve"> code becomes obso</w:t>
      </w:r>
      <w:r w:rsidR="00383B6E" w:rsidRPr="006A4551">
        <w:rPr>
          <w:rFonts w:asciiTheme="majorHAnsi" w:hAnsiTheme="majorHAnsi" w:cstheme="majorHAnsi"/>
          <w:szCs w:val="22"/>
          <w:lang w:val="en-GB" w:eastAsia="en-GB"/>
        </w:rPr>
        <w:t xml:space="preserve">lete </w:t>
      </w:r>
    </w:p>
    <w:p w14:paraId="082689AA" w14:textId="0FE791F8" w:rsidR="00C002C1" w:rsidRPr="006A4551" w:rsidRDefault="00871ADC" w:rsidP="006A4551">
      <w:pPr>
        <w:pStyle w:val="LawRevtexthalf"/>
        <w:numPr>
          <w:ilvl w:val="0"/>
          <w:numId w:val="4"/>
        </w:numPr>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 xml:space="preserve">the </w:t>
      </w:r>
      <w:proofErr w:type="gramStart"/>
      <w:r w:rsidRPr="006A4551">
        <w:rPr>
          <w:rFonts w:asciiTheme="majorHAnsi" w:hAnsiTheme="majorHAnsi" w:cstheme="majorHAnsi"/>
          <w:szCs w:val="22"/>
          <w:lang w:val="en-GB" w:eastAsia="en-GB"/>
        </w:rPr>
        <w:t>parties</w:t>
      </w:r>
      <w:proofErr w:type="gramEnd"/>
      <w:r w:rsidRPr="006A4551">
        <w:rPr>
          <w:rFonts w:asciiTheme="majorHAnsi" w:hAnsiTheme="majorHAnsi" w:cstheme="majorHAnsi"/>
          <w:szCs w:val="22"/>
          <w:lang w:val="en-GB" w:eastAsia="en-GB"/>
        </w:rPr>
        <w:t xml:space="preserve"> intention as to </w:t>
      </w:r>
      <w:r w:rsidR="00C002C1" w:rsidRPr="006A4551">
        <w:rPr>
          <w:rFonts w:asciiTheme="majorHAnsi" w:hAnsiTheme="majorHAnsi" w:cstheme="majorHAnsi"/>
          <w:szCs w:val="22"/>
          <w:lang w:val="en-GB" w:eastAsia="en-GB"/>
        </w:rPr>
        <w:t xml:space="preserve">what happens </w:t>
      </w:r>
      <w:r w:rsidR="00383B6E" w:rsidRPr="006A4551">
        <w:rPr>
          <w:rFonts w:asciiTheme="majorHAnsi" w:hAnsiTheme="majorHAnsi" w:cstheme="majorHAnsi"/>
          <w:szCs w:val="22"/>
          <w:lang w:val="en-GB" w:eastAsia="en-GB"/>
        </w:rPr>
        <w:t>software is unsupported or has new features</w:t>
      </w:r>
    </w:p>
    <w:p w14:paraId="22592479" w14:textId="19B74816" w:rsidR="00722710" w:rsidRPr="006A4551" w:rsidRDefault="00C002C1" w:rsidP="006A4551">
      <w:pPr>
        <w:pStyle w:val="LawRevtexthalf"/>
        <w:numPr>
          <w:ilvl w:val="0"/>
          <w:numId w:val="4"/>
        </w:numPr>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ma</w:t>
      </w:r>
      <w:r w:rsidR="00F94837" w:rsidRPr="006A4551">
        <w:rPr>
          <w:rFonts w:asciiTheme="majorHAnsi" w:hAnsiTheme="majorHAnsi" w:cstheme="majorHAnsi"/>
          <w:szCs w:val="22"/>
          <w:lang w:val="en-GB" w:eastAsia="en-GB"/>
        </w:rPr>
        <w:t>t</w:t>
      </w:r>
      <w:r w:rsidRPr="006A4551">
        <w:rPr>
          <w:rFonts w:asciiTheme="majorHAnsi" w:hAnsiTheme="majorHAnsi" w:cstheme="majorHAnsi"/>
          <w:szCs w:val="22"/>
          <w:lang w:val="en-GB" w:eastAsia="en-GB"/>
        </w:rPr>
        <w:t>ters relating to the code base</w:t>
      </w:r>
      <w:r w:rsidR="00E76671" w:rsidRPr="006A4551">
        <w:rPr>
          <w:rFonts w:asciiTheme="majorHAnsi" w:hAnsiTheme="majorHAnsi" w:cstheme="majorHAnsi"/>
          <w:szCs w:val="22"/>
          <w:lang w:val="en-GB" w:eastAsia="en-GB"/>
        </w:rPr>
        <w:t xml:space="preserve"> and </w:t>
      </w:r>
      <w:r w:rsidR="00871ADC" w:rsidRPr="006A4551">
        <w:rPr>
          <w:rFonts w:asciiTheme="majorHAnsi" w:hAnsiTheme="majorHAnsi" w:cstheme="majorHAnsi"/>
          <w:szCs w:val="22"/>
          <w:lang w:val="en-GB" w:eastAsia="en-GB"/>
        </w:rPr>
        <w:t>the parties</w:t>
      </w:r>
      <w:r w:rsidR="002E2A7B" w:rsidRPr="006A4551">
        <w:rPr>
          <w:rFonts w:asciiTheme="majorHAnsi" w:hAnsiTheme="majorHAnsi" w:cstheme="majorHAnsi"/>
          <w:szCs w:val="22"/>
          <w:lang w:val="en-GB" w:eastAsia="en-GB"/>
        </w:rPr>
        <w:t>’</w:t>
      </w:r>
      <w:r w:rsidR="002B5EBA" w:rsidRPr="006A4551">
        <w:rPr>
          <w:rFonts w:asciiTheme="majorHAnsi" w:hAnsiTheme="majorHAnsi" w:cstheme="majorHAnsi"/>
          <w:szCs w:val="22"/>
          <w:lang w:val="en-GB" w:eastAsia="en-GB"/>
        </w:rPr>
        <w:t xml:space="preserve"> mutual</w:t>
      </w:r>
      <w:r w:rsidR="00871ADC" w:rsidRPr="006A4551">
        <w:rPr>
          <w:rFonts w:asciiTheme="majorHAnsi" w:hAnsiTheme="majorHAnsi" w:cstheme="majorHAnsi"/>
          <w:szCs w:val="22"/>
          <w:lang w:val="en-GB" w:eastAsia="en-GB"/>
        </w:rPr>
        <w:t xml:space="preserve"> intention as to </w:t>
      </w:r>
      <w:r w:rsidR="00722710" w:rsidRPr="006A4551">
        <w:rPr>
          <w:rFonts w:asciiTheme="majorHAnsi" w:hAnsiTheme="majorHAnsi" w:cstheme="majorHAnsi"/>
          <w:szCs w:val="22"/>
          <w:lang w:val="en-GB" w:eastAsia="en-GB"/>
        </w:rPr>
        <w:t xml:space="preserve">what happens if modification of the code is not </w:t>
      </w:r>
      <w:proofErr w:type="gramStart"/>
      <w:r w:rsidR="00722710" w:rsidRPr="006A4551">
        <w:rPr>
          <w:rFonts w:asciiTheme="majorHAnsi" w:hAnsiTheme="majorHAnsi" w:cstheme="majorHAnsi"/>
          <w:szCs w:val="22"/>
          <w:lang w:val="en-GB" w:eastAsia="en-GB"/>
        </w:rPr>
        <w:t>possible</w:t>
      </w:r>
      <w:proofErr w:type="gramEnd"/>
      <w:r w:rsidR="00722710" w:rsidRPr="006A4551">
        <w:rPr>
          <w:rFonts w:asciiTheme="majorHAnsi" w:hAnsiTheme="majorHAnsi" w:cstheme="majorHAnsi"/>
          <w:szCs w:val="22"/>
          <w:lang w:val="en-GB" w:eastAsia="en-GB"/>
        </w:rPr>
        <w:t xml:space="preserve"> and the code simply cannot run for </w:t>
      </w:r>
      <w:r w:rsidR="00F94837" w:rsidRPr="006A4551">
        <w:rPr>
          <w:rFonts w:asciiTheme="majorHAnsi" w:hAnsiTheme="majorHAnsi" w:cstheme="majorHAnsi"/>
          <w:szCs w:val="22"/>
          <w:lang w:val="en-GB" w:eastAsia="en-GB"/>
        </w:rPr>
        <w:t>any</w:t>
      </w:r>
      <w:r w:rsidR="00722710" w:rsidRPr="006A4551">
        <w:rPr>
          <w:rFonts w:asciiTheme="majorHAnsi" w:hAnsiTheme="majorHAnsi" w:cstheme="majorHAnsi"/>
          <w:szCs w:val="22"/>
          <w:lang w:val="en-GB" w:eastAsia="en-GB"/>
        </w:rPr>
        <w:t xml:space="preserve"> reason</w:t>
      </w:r>
      <w:r w:rsidR="00F94837" w:rsidRPr="006A4551">
        <w:rPr>
          <w:rFonts w:asciiTheme="majorHAnsi" w:hAnsiTheme="majorHAnsi" w:cstheme="majorHAnsi"/>
          <w:szCs w:val="22"/>
          <w:lang w:val="en-GB" w:eastAsia="en-GB"/>
        </w:rPr>
        <w:t xml:space="preserve"> (not limited to code deprecation)</w:t>
      </w:r>
    </w:p>
    <w:p w14:paraId="49808453" w14:textId="457BC4B9" w:rsidR="003537DB" w:rsidRDefault="005D2EB5"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Respondents should consider the l</w:t>
      </w:r>
      <w:r w:rsidR="00787E52" w:rsidRPr="006A4551">
        <w:rPr>
          <w:rFonts w:asciiTheme="majorHAnsi" w:hAnsiTheme="majorHAnsi" w:cstheme="majorHAnsi"/>
          <w:szCs w:val="22"/>
          <w:lang w:val="en-GB" w:eastAsia="en-GB"/>
        </w:rPr>
        <w:t>ack of industry standards around code deprecation</w:t>
      </w:r>
      <w:r w:rsidRPr="006A4551">
        <w:rPr>
          <w:rFonts w:asciiTheme="majorHAnsi" w:hAnsiTheme="majorHAnsi" w:cstheme="majorHAnsi"/>
          <w:szCs w:val="22"/>
          <w:lang w:val="en-GB" w:eastAsia="en-GB"/>
        </w:rPr>
        <w:t xml:space="preserve"> and</w:t>
      </w:r>
      <w:r w:rsidR="00F60E37" w:rsidRPr="006A4551">
        <w:rPr>
          <w:rFonts w:asciiTheme="majorHAnsi" w:hAnsiTheme="majorHAnsi" w:cstheme="majorHAnsi"/>
          <w:szCs w:val="22"/>
          <w:lang w:val="en-GB" w:eastAsia="en-GB"/>
        </w:rPr>
        <w:t xml:space="preserve"> the</w:t>
      </w:r>
      <w:r w:rsidRPr="006A4551">
        <w:rPr>
          <w:rFonts w:asciiTheme="majorHAnsi" w:hAnsiTheme="majorHAnsi" w:cstheme="majorHAnsi"/>
          <w:szCs w:val="22"/>
          <w:lang w:val="en-GB" w:eastAsia="en-GB"/>
        </w:rPr>
        <w:t xml:space="preserve"> </w:t>
      </w:r>
      <w:r w:rsidR="00B31329" w:rsidRPr="006A4551">
        <w:rPr>
          <w:rFonts w:asciiTheme="majorHAnsi" w:hAnsiTheme="majorHAnsi" w:cstheme="majorHAnsi"/>
          <w:szCs w:val="22"/>
          <w:lang w:val="en-GB" w:eastAsia="en-GB"/>
        </w:rPr>
        <w:t xml:space="preserve">likely </w:t>
      </w:r>
      <w:r w:rsidR="00F60E37" w:rsidRPr="006A4551">
        <w:rPr>
          <w:rFonts w:asciiTheme="majorHAnsi" w:hAnsiTheme="majorHAnsi" w:cstheme="majorHAnsi"/>
          <w:szCs w:val="22"/>
          <w:lang w:val="en-GB" w:eastAsia="en-GB"/>
        </w:rPr>
        <w:t xml:space="preserve">impact </w:t>
      </w:r>
      <w:r w:rsidR="00B31329" w:rsidRPr="006A4551">
        <w:rPr>
          <w:rFonts w:asciiTheme="majorHAnsi" w:hAnsiTheme="majorHAnsi" w:cstheme="majorHAnsi"/>
          <w:szCs w:val="22"/>
          <w:lang w:val="en-GB" w:eastAsia="en-GB"/>
        </w:rPr>
        <w:t xml:space="preserve">that </w:t>
      </w:r>
      <w:r w:rsidR="00BA04F5" w:rsidRPr="006A4551">
        <w:rPr>
          <w:rFonts w:asciiTheme="majorHAnsi" w:hAnsiTheme="majorHAnsi" w:cstheme="majorHAnsi"/>
          <w:szCs w:val="22"/>
          <w:lang w:val="en-GB" w:eastAsia="en-GB"/>
        </w:rPr>
        <w:t xml:space="preserve">being unable to </w:t>
      </w:r>
      <w:r w:rsidR="00F60E37" w:rsidRPr="006A4551">
        <w:rPr>
          <w:rFonts w:asciiTheme="majorHAnsi" w:hAnsiTheme="majorHAnsi" w:cstheme="majorHAnsi"/>
          <w:szCs w:val="22"/>
          <w:lang w:val="en-GB" w:eastAsia="en-GB"/>
        </w:rPr>
        <w:t>run code</w:t>
      </w:r>
      <w:r w:rsidR="00B31329" w:rsidRPr="006A4551">
        <w:rPr>
          <w:rFonts w:asciiTheme="majorHAnsi" w:hAnsiTheme="majorHAnsi" w:cstheme="majorHAnsi"/>
          <w:szCs w:val="22"/>
          <w:lang w:val="en-GB" w:eastAsia="en-GB"/>
        </w:rPr>
        <w:t xml:space="preserve"> (e</w:t>
      </w:r>
      <w:r w:rsidR="00F43D91" w:rsidRPr="006A4551">
        <w:rPr>
          <w:rFonts w:asciiTheme="majorHAnsi" w:hAnsiTheme="majorHAnsi" w:cstheme="majorHAnsi"/>
          <w:szCs w:val="22"/>
          <w:lang w:val="en-GB" w:eastAsia="en-GB"/>
        </w:rPr>
        <w:t>.</w:t>
      </w:r>
      <w:r w:rsidR="00B31329" w:rsidRPr="006A4551">
        <w:rPr>
          <w:rFonts w:asciiTheme="majorHAnsi" w:hAnsiTheme="majorHAnsi" w:cstheme="majorHAnsi"/>
          <w:szCs w:val="22"/>
          <w:lang w:val="en-GB" w:eastAsia="en-GB"/>
        </w:rPr>
        <w:t>g</w:t>
      </w:r>
      <w:r w:rsidR="00F43D91" w:rsidRPr="006A4551">
        <w:rPr>
          <w:rFonts w:asciiTheme="majorHAnsi" w:hAnsiTheme="majorHAnsi" w:cstheme="majorHAnsi"/>
          <w:szCs w:val="22"/>
          <w:lang w:val="en-GB" w:eastAsia="en-GB"/>
        </w:rPr>
        <w:t>.</w:t>
      </w:r>
      <w:r w:rsidR="00B31329" w:rsidRPr="006A4551">
        <w:rPr>
          <w:rFonts w:asciiTheme="majorHAnsi" w:hAnsiTheme="majorHAnsi" w:cstheme="majorHAnsi"/>
          <w:szCs w:val="22"/>
          <w:lang w:val="en-GB" w:eastAsia="en-GB"/>
        </w:rPr>
        <w:t xml:space="preserve"> due to code deprecation) will </w:t>
      </w:r>
      <w:r w:rsidR="00941DD0" w:rsidRPr="006A4551">
        <w:rPr>
          <w:rFonts w:asciiTheme="majorHAnsi" w:hAnsiTheme="majorHAnsi" w:cstheme="majorHAnsi"/>
          <w:szCs w:val="22"/>
          <w:lang w:val="en-GB" w:eastAsia="en-GB"/>
        </w:rPr>
        <w:t>result</w:t>
      </w:r>
      <w:r w:rsidR="008C2D3C" w:rsidRPr="006A4551">
        <w:rPr>
          <w:rFonts w:asciiTheme="majorHAnsi" w:hAnsiTheme="majorHAnsi" w:cstheme="majorHAnsi"/>
          <w:szCs w:val="22"/>
          <w:lang w:val="en-GB" w:eastAsia="en-GB"/>
        </w:rPr>
        <w:t xml:space="preserve"> in parties </w:t>
      </w:r>
      <w:r w:rsidR="00941DD0" w:rsidRPr="006A4551">
        <w:rPr>
          <w:rFonts w:asciiTheme="majorHAnsi" w:hAnsiTheme="majorHAnsi" w:cstheme="majorHAnsi"/>
          <w:szCs w:val="22"/>
          <w:lang w:val="en-GB" w:eastAsia="en-GB"/>
        </w:rPr>
        <w:t>be</w:t>
      </w:r>
      <w:r w:rsidR="008C2D3C" w:rsidRPr="006A4551">
        <w:rPr>
          <w:rFonts w:asciiTheme="majorHAnsi" w:hAnsiTheme="majorHAnsi" w:cstheme="majorHAnsi"/>
          <w:szCs w:val="22"/>
          <w:lang w:val="en-GB" w:eastAsia="en-GB"/>
        </w:rPr>
        <w:t>ing</w:t>
      </w:r>
      <w:r w:rsidR="00941DD0" w:rsidRPr="006A4551">
        <w:rPr>
          <w:rFonts w:asciiTheme="majorHAnsi" w:hAnsiTheme="majorHAnsi" w:cstheme="majorHAnsi"/>
          <w:szCs w:val="22"/>
          <w:lang w:val="en-GB" w:eastAsia="en-GB"/>
        </w:rPr>
        <w:t xml:space="preserve"> unable </w:t>
      </w:r>
      <w:r w:rsidR="00F60E37" w:rsidRPr="006A4551">
        <w:rPr>
          <w:rFonts w:asciiTheme="majorHAnsi" w:hAnsiTheme="majorHAnsi" w:cstheme="majorHAnsi"/>
          <w:szCs w:val="22"/>
          <w:lang w:val="en-GB" w:eastAsia="en-GB"/>
        </w:rPr>
        <w:t>to perform</w:t>
      </w:r>
      <w:r w:rsidR="00B31329" w:rsidRPr="006A4551">
        <w:rPr>
          <w:rFonts w:asciiTheme="majorHAnsi" w:hAnsiTheme="majorHAnsi" w:cstheme="majorHAnsi"/>
          <w:szCs w:val="22"/>
          <w:lang w:val="en-GB" w:eastAsia="en-GB"/>
        </w:rPr>
        <w:t xml:space="preserve"> all </w:t>
      </w:r>
      <w:r w:rsidR="00BB760E" w:rsidRPr="006A4551">
        <w:rPr>
          <w:rFonts w:asciiTheme="majorHAnsi" w:hAnsiTheme="majorHAnsi" w:cstheme="majorHAnsi"/>
          <w:szCs w:val="22"/>
          <w:lang w:val="en-GB" w:eastAsia="en-GB"/>
        </w:rPr>
        <w:t>or some material functions of</w:t>
      </w:r>
      <w:r w:rsidR="00F60E37" w:rsidRPr="006A4551">
        <w:rPr>
          <w:rFonts w:asciiTheme="majorHAnsi" w:hAnsiTheme="majorHAnsi" w:cstheme="majorHAnsi"/>
          <w:szCs w:val="22"/>
          <w:lang w:val="en-GB" w:eastAsia="en-GB"/>
        </w:rPr>
        <w:t xml:space="preserve"> smart contracts</w:t>
      </w:r>
      <w:r w:rsidR="00F94014" w:rsidRPr="006A4551">
        <w:rPr>
          <w:rFonts w:asciiTheme="majorHAnsi" w:hAnsiTheme="majorHAnsi" w:cstheme="majorHAnsi"/>
          <w:szCs w:val="22"/>
          <w:lang w:val="en-GB" w:eastAsia="en-GB"/>
        </w:rPr>
        <w:t>/SLCs</w:t>
      </w:r>
      <w:r w:rsidR="00F60E37" w:rsidRPr="006A4551">
        <w:rPr>
          <w:rFonts w:asciiTheme="majorHAnsi" w:hAnsiTheme="majorHAnsi" w:cstheme="majorHAnsi"/>
          <w:szCs w:val="22"/>
          <w:lang w:val="en-GB" w:eastAsia="en-GB"/>
        </w:rPr>
        <w:t>.</w:t>
      </w:r>
      <w:r w:rsidR="008C2D3C" w:rsidRPr="006A4551">
        <w:rPr>
          <w:rFonts w:asciiTheme="majorHAnsi" w:hAnsiTheme="majorHAnsi" w:cstheme="majorHAnsi"/>
          <w:szCs w:val="22"/>
          <w:lang w:val="en-GB" w:eastAsia="en-GB"/>
        </w:rPr>
        <w:t xml:space="preserve">  This</w:t>
      </w:r>
      <w:r w:rsidR="007D6C00" w:rsidRPr="006A4551">
        <w:rPr>
          <w:rFonts w:asciiTheme="majorHAnsi" w:hAnsiTheme="majorHAnsi" w:cstheme="majorHAnsi"/>
          <w:szCs w:val="22"/>
          <w:lang w:val="en-GB" w:eastAsia="en-GB"/>
        </w:rPr>
        <w:t xml:space="preserve"> by contrast to</w:t>
      </w:r>
      <w:r w:rsidR="008C2D3C" w:rsidRPr="006A4551">
        <w:rPr>
          <w:rFonts w:asciiTheme="majorHAnsi" w:hAnsiTheme="majorHAnsi" w:cstheme="majorHAnsi"/>
          <w:szCs w:val="22"/>
          <w:lang w:val="en-GB" w:eastAsia="en-GB"/>
        </w:rPr>
        <w:t xml:space="preserve"> </w:t>
      </w:r>
      <w:r w:rsidR="000F3D44" w:rsidRPr="006A4551">
        <w:rPr>
          <w:rFonts w:asciiTheme="majorHAnsi" w:hAnsiTheme="majorHAnsi" w:cstheme="majorHAnsi"/>
          <w:szCs w:val="22"/>
          <w:lang w:val="en-GB" w:eastAsia="en-GB"/>
        </w:rPr>
        <w:t xml:space="preserve">traditional contracts </w:t>
      </w:r>
      <w:r w:rsidR="00161038" w:rsidRPr="006A4551">
        <w:rPr>
          <w:rFonts w:asciiTheme="majorHAnsi" w:hAnsiTheme="majorHAnsi" w:cstheme="majorHAnsi"/>
          <w:szCs w:val="22"/>
          <w:lang w:val="en-GB" w:eastAsia="en-GB"/>
        </w:rPr>
        <w:t xml:space="preserve">where parties </w:t>
      </w:r>
      <w:r w:rsidR="006739DE" w:rsidRPr="006A4551">
        <w:rPr>
          <w:rFonts w:asciiTheme="majorHAnsi" w:hAnsiTheme="majorHAnsi" w:cstheme="majorHAnsi"/>
          <w:szCs w:val="22"/>
          <w:lang w:val="en-GB" w:eastAsia="en-GB"/>
        </w:rPr>
        <w:t xml:space="preserve">can </w:t>
      </w:r>
      <w:r w:rsidR="006638F8" w:rsidRPr="006A4551">
        <w:rPr>
          <w:rFonts w:asciiTheme="majorHAnsi" w:hAnsiTheme="majorHAnsi" w:cstheme="majorHAnsi"/>
          <w:szCs w:val="22"/>
          <w:lang w:val="en-GB" w:eastAsia="en-GB"/>
        </w:rPr>
        <w:t>include terms that</w:t>
      </w:r>
      <w:r w:rsidR="007B45D4" w:rsidRPr="006A4551">
        <w:rPr>
          <w:rFonts w:asciiTheme="majorHAnsi" w:hAnsiTheme="majorHAnsi" w:cstheme="majorHAnsi"/>
          <w:szCs w:val="22"/>
          <w:lang w:val="en-GB" w:eastAsia="en-GB"/>
        </w:rPr>
        <w:t>; (i)</w:t>
      </w:r>
      <w:r w:rsidR="006638F8" w:rsidRPr="006A4551">
        <w:rPr>
          <w:rFonts w:asciiTheme="majorHAnsi" w:hAnsiTheme="majorHAnsi" w:cstheme="majorHAnsi"/>
          <w:szCs w:val="22"/>
          <w:lang w:val="en-GB" w:eastAsia="en-GB"/>
        </w:rPr>
        <w:t xml:space="preserve"> </w:t>
      </w:r>
      <w:r w:rsidR="006739DE" w:rsidRPr="006A4551">
        <w:rPr>
          <w:rFonts w:asciiTheme="majorHAnsi" w:hAnsiTheme="majorHAnsi" w:cstheme="majorHAnsi"/>
          <w:szCs w:val="22"/>
          <w:lang w:val="en-GB" w:eastAsia="en-GB"/>
        </w:rPr>
        <w:t xml:space="preserve">deem </w:t>
      </w:r>
      <w:r w:rsidR="003537DB" w:rsidRPr="006A4551">
        <w:rPr>
          <w:rFonts w:asciiTheme="majorHAnsi" w:hAnsiTheme="majorHAnsi" w:cstheme="majorHAnsi"/>
          <w:szCs w:val="22"/>
          <w:lang w:val="en-GB" w:eastAsia="en-GB"/>
        </w:rPr>
        <w:t>modifi</w:t>
      </w:r>
      <w:r w:rsidR="006739DE" w:rsidRPr="006A4551">
        <w:rPr>
          <w:rFonts w:asciiTheme="majorHAnsi" w:hAnsiTheme="majorHAnsi" w:cstheme="majorHAnsi"/>
          <w:szCs w:val="22"/>
          <w:lang w:val="en-GB" w:eastAsia="en-GB"/>
        </w:rPr>
        <w:t xml:space="preserve">cations </w:t>
      </w:r>
      <w:r w:rsidR="00F94014" w:rsidRPr="006A4551">
        <w:rPr>
          <w:rFonts w:asciiTheme="majorHAnsi" w:hAnsiTheme="majorHAnsi" w:cstheme="majorHAnsi"/>
          <w:szCs w:val="22"/>
          <w:lang w:val="en-GB" w:eastAsia="en-GB"/>
        </w:rPr>
        <w:t xml:space="preserve">be made </w:t>
      </w:r>
      <w:r w:rsidR="006739DE" w:rsidRPr="006A4551">
        <w:rPr>
          <w:rFonts w:asciiTheme="majorHAnsi" w:hAnsiTheme="majorHAnsi" w:cstheme="majorHAnsi"/>
          <w:szCs w:val="22"/>
          <w:lang w:val="en-GB" w:eastAsia="en-GB"/>
        </w:rPr>
        <w:t xml:space="preserve">to contractual terms </w:t>
      </w:r>
      <w:r w:rsidR="003537DB" w:rsidRPr="006A4551">
        <w:rPr>
          <w:rFonts w:asciiTheme="majorHAnsi" w:hAnsiTheme="majorHAnsi" w:cstheme="majorHAnsi"/>
          <w:szCs w:val="22"/>
          <w:lang w:val="en-GB" w:eastAsia="en-GB"/>
        </w:rPr>
        <w:t xml:space="preserve">to the minimum extent necessary to make </w:t>
      </w:r>
      <w:r w:rsidR="006638F8" w:rsidRPr="006A4551">
        <w:rPr>
          <w:rFonts w:asciiTheme="majorHAnsi" w:hAnsiTheme="majorHAnsi" w:cstheme="majorHAnsi"/>
          <w:szCs w:val="22"/>
          <w:lang w:val="en-GB" w:eastAsia="en-GB"/>
        </w:rPr>
        <w:t xml:space="preserve">the contract </w:t>
      </w:r>
      <w:r w:rsidR="003537DB" w:rsidRPr="006A4551">
        <w:rPr>
          <w:rFonts w:asciiTheme="majorHAnsi" w:hAnsiTheme="majorHAnsi" w:cstheme="majorHAnsi"/>
          <w:szCs w:val="22"/>
          <w:lang w:val="en-GB" w:eastAsia="en-GB"/>
        </w:rPr>
        <w:t>valid, legal and enforceable</w:t>
      </w:r>
      <w:r w:rsidR="001662BB" w:rsidRPr="006A4551">
        <w:rPr>
          <w:rFonts w:asciiTheme="majorHAnsi" w:hAnsiTheme="majorHAnsi" w:cstheme="majorHAnsi"/>
          <w:szCs w:val="22"/>
          <w:lang w:val="en-GB" w:eastAsia="en-GB"/>
        </w:rPr>
        <w:t>;</w:t>
      </w:r>
      <w:r w:rsidR="006739DE" w:rsidRPr="006A4551">
        <w:rPr>
          <w:rFonts w:asciiTheme="majorHAnsi" w:hAnsiTheme="majorHAnsi" w:cstheme="majorHAnsi"/>
          <w:szCs w:val="22"/>
          <w:lang w:val="en-GB" w:eastAsia="en-GB"/>
        </w:rPr>
        <w:t xml:space="preserve"> or failing that</w:t>
      </w:r>
      <w:r w:rsidR="006638F8" w:rsidRPr="006A4551">
        <w:rPr>
          <w:rFonts w:asciiTheme="majorHAnsi" w:hAnsiTheme="majorHAnsi" w:cstheme="majorHAnsi"/>
          <w:szCs w:val="22"/>
          <w:lang w:val="en-GB" w:eastAsia="en-GB"/>
        </w:rPr>
        <w:t>,</w:t>
      </w:r>
      <w:r w:rsidR="006739DE" w:rsidRPr="006A4551">
        <w:rPr>
          <w:rFonts w:asciiTheme="majorHAnsi" w:hAnsiTheme="majorHAnsi" w:cstheme="majorHAnsi"/>
          <w:szCs w:val="22"/>
          <w:lang w:val="en-GB" w:eastAsia="en-GB"/>
        </w:rPr>
        <w:t xml:space="preserve"> </w:t>
      </w:r>
      <w:r w:rsidR="007B45D4" w:rsidRPr="006A4551">
        <w:rPr>
          <w:rFonts w:asciiTheme="majorHAnsi" w:hAnsiTheme="majorHAnsi" w:cstheme="majorHAnsi"/>
          <w:szCs w:val="22"/>
          <w:lang w:val="en-GB" w:eastAsia="en-GB"/>
        </w:rPr>
        <w:t xml:space="preserve">(ii) </w:t>
      </w:r>
      <w:r w:rsidR="006739DE" w:rsidRPr="006A4551">
        <w:rPr>
          <w:rFonts w:asciiTheme="majorHAnsi" w:hAnsiTheme="majorHAnsi" w:cstheme="majorHAnsi"/>
          <w:szCs w:val="22"/>
          <w:lang w:val="en-GB" w:eastAsia="en-GB"/>
        </w:rPr>
        <w:t>delete such term (or part thereof)</w:t>
      </w:r>
      <w:r w:rsidR="001662BB" w:rsidRPr="006A4551">
        <w:rPr>
          <w:rFonts w:asciiTheme="majorHAnsi" w:hAnsiTheme="majorHAnsi" w:cstheme="majorHAnsi"/>
          <w:szCs w:val="22"/>
          <w:lang w:val="en-GB" w:eastAsia="en-GB"/>
        </w:rPr>
        <w:t>,</w:t>
      </w:r>
      <w:r w:rsidR="006638F8" w:rsidRPr="006A4551">
        <w:rPr>
          <w:rFonts w:asciiTheme="majorHAnsi" w:hAnsiTheme="majorHAnsi" w:cstheme="majorHAnsi"/>
          <w:szCs w:val="22"/>
          <w:lang w:val="en-GB" w:eastAsia="en-GB"/>
        </w:rPr>
        <w:t xml:space="preserve"> again </w:t>
      </w:r>
      <w:r w:rsidR="006739DE" w:rsidRPr="006A4551">
        <w:rPr>
          <w:rFonts w:asciiTheme="majorHAnsi" w:hAnsiTheme="majorHAnsi" w:cstheme="majorHAnsi"/>
          <w:szCs w:val="22"/>
          <w:lang w:val="en-GB" w:eastAsia="en-GB"/>
        </w:rPr>
        <w:t xml:space="preserve">without </w:t>
      </w:r>
      <w:r w:rsidR="003537DB" w:rsidRPr="006A4551">
        <w:rPr>
          <w:rFonts w:asciiTheme="majorHAnsi" w:hAnsiTheme="majorHAnsi" w:cstheme="majorHAnsi"/>
          <w:szCs w:val="22"/>
          <w:lang w:val="en-GB" w:eastAsia="en-GB"/>
        </w:rPr>
        <w:t>affect</w:t>
      </w:r>
      <w:r w:rsidR="006739DE" w:rsidRPr="006A4551">
        <w:rPr>
          <w:rFonts w:asciiTheme="majorHAnsi" w:hAnsiTheme="majorHAnsi" w:cstheme="majorHAnsi"/>
          <w:szCs w:val="22"/>
          <w:lang w:val="en-GB" w:eastAsia="en-GB"/>
        </w:rPr>
        <w:t>ing</w:t>
      </w:r>
      <w:r w:rsidR="003537DB" w:rsidRPr="006A4551">
        <w:rPr>
          <w:rFonts w:asciiTheme="majorHAnsi" w:hAnsiTheme="majorHAnsi" w:cstheme="majorHAnsi"/>
          <w:szCs w:val="22"/>
          <w:lang w:val="en-GB" w:eastAsia="en-GB"/>
        </w:rPr>
        <w:t xml:space="preserve"> the validity and enforceability of the </w:t>
      </w:r>
      <w:r w:rsidR="006739DE" w:rsidRPr="006A4551">
        <w:rPr>
          <w:rFonts w:asciiTheme="majorHAnsi" w:hAnsiTheme="majorHAnsi" w:cstheme="majorHAnsi"/>
          <w:szCs w:val="22"/>
          <w:lang w:val="en-GB" w:eastAsia="en-GB"/>
        </w:rPr>
        <w:t>contract</w:t>
      </w:r>
      <w:r w:rsidR="003537DB" w:rsidRPr="006A4551">
        <w:rPr>
          <w:rFonts w:asciiTheme="majorHAnsi" w:hAnsiTheme="majorHAnsi" w:cstheme="majorHAnsi"/>
          <w:szCs w:val="22"/>
          <w:lang w:val="en-GB" w:eastAsia="en-GB"/>
        </w:rPr>
        <w:t>.</w:t>
      </w:r>
    </w:p>
    <w:p w14:paraId="275D6193" w14:textId="77777777" w:rsidR="00C72E2F" w:rsidRPr="006A4551" w:rsidRDefault="00C72E2F" w:rsidP="006A4551">
      <w:pPr>
        <w:pStyle w:val="LawRevtexthalf"/>
        <w:spacing w:line="312" w:lineRule="auto"/>
        <w:rPr>
          <w:rFonts w:asciiTheme="majorHAnsi" w:hAnsiTheme="majorHAnsi" w:cstheme="majorHAnsi"/>
          <w:szCs w:val="22"/>
        </w:rPr>
      </w:pPr>
    </w:p>
    <w:p w14:paraId="0B92E899" w14:textId="2AB91E87" w:rsidR="00AD4D02" w:rsidRPr="006A4551" w:rsidRDefault="005A7747" w:rsidP="006A4551">
      <w:pPr>
        <w:pStyle w:val="Heading2"/>
        <w:spacing w:line="312" w:lineRule="auto"/>
        <w:rPr>
          <w:rFonts w:asciiTheme="majorHAnsi" w:hAnsiTheme="majorHAnsi" w:cstheme="majorHAnsi"/>
        </w:rPr>
      </w:pPr>
      <w:bookmarkStart w:id="17" w:name="_Toc161101091"/>
      <w:r w:rsidRPr="006A4551">
        <w:rPr>
          <w:rFonts w:asciiTheme="majorHAnsi" w:hAnsiTheme="majorHAnsi" w:cstheme="majorHAnsi"/>
        </w:rPr>
        <w:lastRenderedPageBreak/>
        <w:t>SLC Execution Requirements</w:t>
      </w:r>
      <w:bookmarkEnd w:id="17"/>
    </w:p>
    <w:p w14:paraId="37419378" w14:textId="53E8A849" w:rsidR="005A7747" w:rsidRPr="006A4551" w:rsidRDefault="006B4CEA" w:rsidP="006A4551">
      <w:pPr>
        <w:spacing w:line="312" w:lineRule="auto"/>
        <w:jc w:val="both"/>
        <w:rPr>
          <w:rFonts w:asciiTheme="majorHAnsi" w:hAnsiTheme="majorHAnsi" w:cstheme="majorHAnsi"/>
        </w:rPr>
      </w:pPr>
      <w:r w:rsidRPr="006A4551">
        <w:rPr>
          <w:rFonts w:asciiTheme="majorHAnsi" w:hAnsiTheme="majorHAnsi" w:cstheme="majorHAnsi"/>
        </w:rPr>
        <w:t xml:space="preserve">It is submitted that the execution of SLCs should be subject to the ordinary rules of Jersey contract law.  This would include the validity of </w:t>
      </w:r>
      <w:r w:rsidR="00124827" w:rsidRPr="006A4551">
        <w:rPr>
          <w:rFonts w:asciiTheme="majorHAnsi" w:hAnsiTheme="majorHAnsi" w:cstheme="majorHAnsi"/>
        </w:rPr>
        <w:t xml:space="preserve">applying </w:t>
      </w:r>
      <w:r w:rsidRPr="006A4551">
        <w:rPr>
          <w:rFonts w:asciiTheme="majorHAnsi" w:hAnsiTheme="majorHAnsi" w:cstheme="majorHAnsi"/>
        </w:rPr>
        <w:t xml:space="preserve">electronic </w:t>
      </w:r>
      <w:r w:rsidR="00BF7205" w:rsidRPr="006A4551">
        <w:rPr>
          <w:rFonts w:asciiTheme="majorHAnsi" w:hAnsiTheme="majorHAnsi" w:cstheme="majorHAnsi"/>
        </w:rPr>
        <w:t xml:space="preserve">or digital </w:t>
      </w:r>
      <w:r w:rsidRPr="006A4551">
        <w:rPr>
          <w:rFonts w:asciiTheme="majorHAnsi" w:hAnsiTheme="majorHAnsi" w:cstheme="majorHAnsi"/>
        </w:rPr>
        <w:t>signatures</w:t>
      </w:r>
      <w:r w:rsidR="00124827" w:rsidRPr="006A4551">
        <w:rPr>
          <w:rFonts w:asciiTheme="majorHAnsi" w:hAnsiTheme="majorHAnsi" w:cstheme="majorHAnsi"/>
        </w:rPr>
        <w:t xml:space="preserve"> to SLCs</w:t>
      </w:r>
      <w:r w:rsidR="007B45D4" w:rsidRPr="006A4551">
        <w:rPr>
          <w:rFonts w:asciiTheme="majorHAnsi" w:hAnsiTheme="majorHAnsi" w:cstheme="majorHAnsi"/>
        </w:rPr>
        <w:t xml:space="preserve"> where </w:t>
      </w:r>
      <w:r w:rsidR="00FA2836" w:rsidRPr="006A4551">
        <w:rPr>
          <w:rFonts w:asciiTheme="majorHAnsi" w:hAnsiTheme="majorHAnsi" w:cstheme="majorHAnsi"/>
        </w:rPr>
        <w:t>necessary</w:t>
      </w:r>
      <w:r w:rsidR="00124827" w:rsidRPr="006A4551">
        <w:rPr>
          <w:rFonts w:asciiTheme="majorHAnsi" w:hAnsiTheme="majorHAnsi" w:cstheme="majorHAnsi"/>
        </w:rPr>
        <w:t>.</w:t>
      </w:r>
    </w:p>
    <w:p w14:paraId="62ED588E" w14:textId="27AD1279" w:rsidR="00240D89" w:rsidRPr="006A4551" w:rsidRDefault="00240D89" w:rsidP="006A4551">
      <w:pPr>
        <w:spacing w:line="312" w:lineRule="auto"/>
        <w:jc w:val="both"/>
        <w:rPr>
          <w:rFonts w:asciiTheme="majorHAnsi" w:hAnsiTheme="majorHAnsi" w:cstheme="majorHAnsi"/>
        </w:rPr>
      </w:pPr>
      <w:r w:rsidRPr="006A4551">
        <w:rPr>
          <w:rFonts w:asciiTheme="majorHAnsi" w:hAnsiTheme="majorHAnsi" w:cstheme="majorHAnsi"/>
        </w:rPr>
        <w:t xml:space="preserve">Whilst Jersey law does not recognise the concepts of deeds in the same manner as recognised under Jersey law, it is noteworthy that the UKLC has expressed </w:t>
      </w:r>
      <w:r w:rsidR="009C4F2F" w:rsidRPr="006A4551">
        <w:rPr>
          <w:rFonts w:asciiTheme="majorHAnsi" w:hAnsiTheme="majorHAnsi" w:cstheme="majorHAnsi"/>
        </w:rPr>
        <w:t>doubt over whether English law deeds</w:t>
      </w:r>
      <w:r w:rsidR="00D815AF" w:rsidRPr="006A4551">
        <w:rPr>
          <w:rFonts w:asciiTheme="majorHAnsi" w:hAnsiTheme="majorHAnsi" w:cstheme="majorHAnsi"/>
        </w:rPr>
        <w:t xml:space="preserve"> </w:t>
      </w:r>
      <w:r w:rsidR="007A7FCC" w:rsidRPr="006A4551">
        <w:rPr>
          <w:rFonts w:asciiTheme="majorHAnsi" w:hAnsiTheme="majorHAnsi" w:cstheme="majorHAnsi"/>
        </w:rPr>
        <w:t xml:space="preserve">defined wholly or partly by code </w:t>
      </w:r>
      <w:r w:rsidR="00D815AF" w:rsidRPr="006A4551">
        <w:rPr>
          <w:rFonts w:asciiTheme="majorHAnsi" w:hAnsiTheme="majorHAnsi" w:cstheme="majorHAnsi"/>
        </w:rPr>
        <w:t>can be created</w:t>
      </w:r>
      <w:r w:rsidR="00CE0EDE" w:rsidRPr="006A4551">
        <w:rPr>
          <w:rFonts w:asciiTheme="majorHAnsi" w:hAnsiTheme="majorHAnsi" w:cstheme="majorHAnsi"/>
        </w:rPr>
        <w:t>.</w:t>
      </w:r>
      <w:r w:rsidR="00CE0EDE" w:rsidRPr="006A4551">
        <w:rPr>
          <w:rStyle w:val="FootnoteReference"/>
          <w:rFonts w:asciiTheme="majorHAnsi" w:hAnsiTheme="majorHAnsi" w:cstheme="majorHAnsi"/>
        </w:rPr>
        <w:footnoteReference w:id="42"/>
      </w:r>
      <w:r w:rsidR="00CE0EDE" w:rsidRPr="006A4551">
        <w:rPr>
          <w:rFonts w:asciiTheme="majorHAnsi" w:hAnsiTheme="majorHAnsi" w:cstheme="majorHAnsi"/>
        </w:rPr>
        <w:t xml:space="preserve"> </w:t>
      </w:r>
      <w:r w:rsidR="00061076" w:rsidRPr="006A4551">
        <w:rPr>
          <w:rFonts w:asciiTheme="majorHAnsi" w:hAnsiTheme="majorHAnsi" w:cstheme="majorHAnsi"/>
        </w:rPr>
        <w:t>The UKLC have distinguished such deeds from those recorded in natural language</w:t>
      </w:r>
      <w:r w:rsidR="0058135C" w:rsidRPr="006A4551">
        <w:rPr>
          <w:rFonts w:asciiTheme="majorHAnsi" w:hAnsiTheme="majorHAnsi" w:cstheme="majorHAnsi"/>
        </w:rPr>
        <w:t>,</w:t>
      </w:r>
      <w:r w:rsidR="003A4E4F" w:rsidRPr="006A4551">
        <w:rPr>
          <w:rFonts w:asciiTheme="majorHAnsi" w:hAnsiTheme="majorHAnsi" w:cstheme="majorHAnsi"/>
        </w:rPr>
        <w:t xml:space="preserve"> </w:t>
      </w:r>
      <w:r w:rsidR="00A50058" w:rsidRPr="006A4551">
        <w:rPr>
          <w:rFonts w:asciiTheme="majorHAnsi" w:hAnsiTheme="majorHAnsi" w:cstheme="majorHAnsi"/>
        </w:rPr>
        <w:t xml:space="preserve">the performance of </w:t>
      </w:r>
      <w:r w:rsidR="0058135C" w:rsidRPr="006A4551">
        <w:rPr>
          <w:rFonts w:asciiTheme="majorHAnsi" w:hAnsiTheme="majorHAnsi" w:cstheme="majorHAnsi"/>
        </w:rPr>
        <w:t xml:space="preserve">which </w:t>
      </w:r>
      <w:r w:rsidR="003A4E4F" w:rsidRPr="006A4551">
        <w:rPr>
          <w:rFonts w:asciiTheme="majorHAnsi" w:hAnsiTheme="majorHAnsi" w:cstheme="majorHAnsi"/>
        </w:rPr>
        <w:t xml:space="preserve">are </w:t>
      </w:r>
      <w:r w:rsidR="0058135C" w:rsidRPr="006A4551">
        <w:rPr>
          <w:rFonts w:asciiTheme="majorHAnsi" w:hAnsiTheme="majorHAnsi" w:cstheme="majorHAnsi"/>
        </w:rPr>
        <w:t>automated by code which could be signed, witnessed and attested in the ordinary way</w:t>
      </w:r>
      <w:r w:rsidR="00135E34" w:rsidRPr="006A4551">
        <w:rPr>
          <w:rStyle w:val="FootnoteReference"/>
          <w:rFonts w:asciiTheme="majorHAnsi" w:hAnsiTheme="majorHAnsi" w:cstheme="majorHAnsi"/>
        </w:rPr>
        <w:footnoteReference w:id="43"/>
      </w:r>
      <w:r w:rsidR="0058135C" w:rsidRPr="006A4551">
        <w:rPr>
          <w:rFonts w:asciiTheme="majorHAnsi" w:hAnsiTheme="majorHAnsi" w:cstheme="majorHAnsi"/>
        </w:rPr>
        <w:t>.</w:t>
      </w:r>
    </w:p>
    <w:p w14:paraId="33894E1B" w14:textId="77777777" w:rsidR="00E033BD" w:rsidRPr="006A4551" w:rsidRDefault="006A3229"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b/>
          <w:bCs/>
        </w:rPr>
      </w:pPr>
      <w:r w:rsidRPr="006A4551">
        <w:rPr>
          <w:rFonts w:asciiTheme="majorHAnsi" w:hAnsiTheme="majorHAnsi" w:cstheme="majorHAnsi"/>
          <w:b/>
          <w:bCs/>
        </w:rPr>
        <w:t xml:space="preserve">Are there specific </w:t>
      </w:r>
      <w:r w:rsidR="00B746B7" w:rsidRPr="006A4551">
        <w:rPr>
          <w:rFonts w:asciiTheme="majorHAnsi" w:hAnsiTheme="majorHAnsi" w:cstheme="majorHAnsi"/>
          <w:b/>
          <w:bCs/>
        </w:rPr>
        <w:t>rules of contractual interpretation should apply to smart legal contracts</w:t>
      </w:r>
      <w:r w:rsidRPr="006A4551">
        <w:rPr>
          <w:rFonts w:asciiTheme="majorHAnsi" w:hAnsiTheme="majorHAnsi" w:cstheme="majorHAnsi"/>
          <w:b/>
          <w:bCs/>
        </w:rPr>
        <w:t>?</w:t>
      </w:r>
      <w:r w:rsidR="00D37695" w:rsidRPr="006A4551">
        <w:rPr>
          <w:rFonts w:asciiTheme="majorHAnsi" w:hAnsiTheme="majorHAnsi" w:cstheme="majorHAnsi"/>
          <w:b/>
          <w:bCs/>
        </w:rPr>
        <w:t xml:space="preserve">  </w:t>
      </w:r>
    </w:p>
    <w:p w14:paraId="765B2720" w14:textId="77777777" w:rsidR="00E033BD" w:rsidRPr="006A4551" w:rsidRDefault="00E033BD"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b/>
          <w:bCs/>
        </w:rPr>
      </w:pPr>
    </w:p>
    <w:p w14:paraId="2846FEF4" w14:textId="3586258B" w:rsidR="00B746B7" w:rsidRPr="006A4551" w:rsidRDefault="00D37695"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b/>
          <w:bCs/>
        </w:rPr>
      </w:pPr>
      <w:r w:rsidRPr="006A4551">
        <w:rPr>
          <w:rFonts w:asciiTheme="majorHAnsi" w:hAnsiTheme="majorHAnsi" w:cstheme="majorHAnsi"/>
          <w:b/>
          <w:bCs/>
        </w:rPr>
        <w:t>Should a reasonable coder test be adopted?</w:t>
      </w:r>
    </w:p>
    <w:p w14:paraId="2127A1B5" w14:textId="2D2C5BD9" w:rsidR="006A3229" w:rsidRPr="006A4551" w:rsidRDefault="00A249EB" w:rsidP="006A4551">
      <w:pPr>
        <w:spacing w:before="240" w:line="312" w:lineRule="auto"/>
        <w:jc w:val="both"/>
        <w:rPr>
          <w:rFonts w:asciiTheme="majorHAnsi" w:hAnsiTheme="majorHAnsi" w:cstheme="majorHAnsi"/>
        </w:rPr>
      </w:pPr>
      <w:r w:rsidRPr="006A4551">
        <w:rPr>
          <w:rFonts w:asciiTheme="majorHAnsi" w:hAnsiTheme="majorHAnsi" w:cstheme="majorHAnsi"/>
        </w:rPr>
        <w:t xml:space="preserve">As above, </w:t>
      </w:r>
      <w:r w:rsidR="00CB7A33" w:rsidRPr="006A4551">
        <w:rPr>
          <w:rFonts w:asciiTheme="majorHAnsi" w:hAnsiTheme="majorHAnsi" w:cstheme="majorHAnsi"/>
        </w:rPr>
        <w:t xml:space="preserve">rules </w:t>
      </w:r>
      <w:r w:rsidRPr="006A4551">
        <w:rPr>
          <w:rFonts w:asciiTheme="majorHAnsi" w:hAnsiTheme="majorHAnsi" w:cstheme="majorHAnsi"/>
        </w:rPr>
        <w:t xml:space="preserve">could include reference </w:t>
      </w:r>
      <w:r w:rsidR="00875EF4" w:rsidRPr="006A4551">
        <w:rPr>
          <w:rFonts w:asciiTheme="majorHAnsi" w:hAnsiTheme="majorHAnsi" w:cstheme="majorHAnsi"/>
        </w:rPr>
        <w:t xml:space="preserve">to </w:t>
      </w:r>
      <w:r w:rsidR="00D37695" w:rsidRPr="006A4551">
        <w:rPr>
          <w:rFonts w:asciiTheme="majorHAnsi" w:hAnsiTheme="majorHAnsi" w:cstheme="majorHAnsi"/>
        </w:rPr>
        <w:t xml:space="preserve">the adoption of a reasonable coder test or specify the circumstances </w:t>
      </w:r>
      <w:r w:rsidR="00875EF4" w:rsidRPr="006A4551">
        <w:rPr>
          <w:rFonts w:asciiTheme="majorHAnsi" w:hAnsiTheme="majorHAnsi" w:cstheme="majorHAnsi"/>
        </w:rPr>
        <w:t xml:space="preserve">when </w:t>
      </w:r>
      <w:r w:rsidR="009B553D" w:rsidRPr="006A4551">
        <w:rPr>
          <w:rFonts w:asciiTheme="majorHAnsi" w:hAnsiTheme="majorHAnsi" w:cstheme="majorHAnsi"/>
        </w:rPr>
        <w:t xml:space="preserve">human </w:t>
      </w:r>
      <w:proofErr w:type="spellStart"/>
      <w:r w:rsidR="009B553D" w:rsidRPr="006A4551">
        <w:rPr>
          <w:rFonts w:asciiTheme="majorHAnsi" w:hAnsiTheme="majorHAnsi" w:cstheme="majorHAnsi"/>
        </w:rPr>
        <w:t>parsable</w:t>
      </w:r>
      <w:proofErr w:type="spellEnd"/>
      <w:r w:rsidR="009B553D" w:rsidRPr="006A4551">
        <w:rPr>
          <w:rFonts w:asciiTheme="majorHAnsi" w:hAnsiTheme="majorHAnsi" w:cstheme="majorHAnsi"/>
        </w:rPr>
        <w:t xml:space="preserve"> translations must be provided</w:t>
      </w:r>
      <w:r w:rsidR="00675A43" w:rsidRPr="006A4551">
        <w:rPr>
          <w:rFonts w:asciiTheme="majorHAnsi" w:hAnsiTheme="majorHAnsi" w:cstheme="majorHAnsi"/>
        </w:rPr>
        <w:t xml:space="preserve"> such as a business process document</w:t>
      </w:r>
      <w:r w:rsidR="00CF52D4" w:rsidRPr="006A4551">
        <w:rPr>
          <w:rFonts w:asciiTheme="majorHAnsi" w:hAnsiTheme="majorHAnsi" w:cstheme="majorHAnsi"/>
        </w:rPr>
        <w:t xml:space="preserve"> or term sheet</w:t>
      </w:r>
      <w:r w:rsidR="009B553D" w:rsidRPr="006A4551">
        <w:rPr>
          <w:rFonts w:asciiTheme="majorHAnsi" w:hAnsiTheme="majorHAnsi" w:cstheme="majorHAnsi"/>
        </w:rPr>
        <w:t xml:space="preserve"> </w:t>
      </w:r>
      <w:r w:rsidR="002677CB" w:rsidRPr="006A4551">
        <w:rPr>
          <w:rFonts w:asciiTheme="majorHAnsi" w:hAnsiTheme="majorHAnsi" w:cstheme="majorHAnsi"/>
        </w:rPr>
        <w:t xml:space="preserve">and </w:t>
      </w:r>
      <w:r w:rsidR="002B2347" w:rsidRPr="006A4551">
        <w:rPr>
          <w:rFonts w:asciiTheme="majorHAnsi" w:hAnsiTheme="majorHAnsi" w:cstheme="majorHAnsi"/>
        </w:rPr>
        <w:t xml:space="preserve">which </w:t>
      </w:r>
      <w:r w:rsidR="002677CB" w:rsidRPr="006A4551">
        <w:rPr>
          <w:rFonts w:asciiTheme="majorHAnsi" w:hAnsiTheme="majorHAnsi" w:cstheme="majorHAnsi"/>
        </w:rPr>
        <w:t xml:space="preserve">contractual interpretation should prevail </w:t>
      </w:r>
      <w:r w:rsidR="00B840E6" w:rsidRPr="006A4551">
        <w:rPr>
          <w:rFonts w:asciiTheme="majorHAnsi" w:hAnsiTheme="majorHAnsi" w:cstheme="majorHAnsi"/>
        </w:rPr>
        <w:t>E</w:t>
      </w:r>
      <w:r w:rsidR="009B553D" w:rsidRPr="006A4551">
        <w:rPr>
          <w:rFonts w:asciiTheme="majorHAnsi" w:hAnsiTheme="majorHAnsi" w:cstheme="majorHAnsi"/>
        </w:rPr>
        <w:t>.g.</w:t>
      </w:r>
      <w:r w:rsidR="002C70CA" w:rsidRPr="006A4551">
        <w:rPr>
          <w:rFonts w:asciiTheme="majorHAnsi" w:hAnsiTheme="majorHAnsi" w:cstheme="majorHAnsi"/>
        </w:rPr>
        <w:t>1</w:t>
      </w:r>
      <w:r w:rsidR="009B553D" w:rsidRPr="006A4551">
        <w:rPr>
          <w:rFonts w:asciiTheme="majorHAnsi" w:hAnsiTheme="majorHAnsi" w:cstheme="majorHAnsi"/>
        </w:rPr>
        <w:t xml:space="preserve"> </w:t>
      </w:r>
      <w:r w:rsidR="002677CB" w:rsidRPr="006A4551">
        <w:rPr>
          <w:rFonts w:asciiTheme="majorHAnsi" w:hAnsiTheme="majorHAnsi" w:cstheme="majorHAnsi"/>
        </w:rPr>
        <w:t xml:space="preserve">a requirement to provide a human </w:t>
      </w:r>
      <w:proofErr w:type="spellStart"/>
      <w:r w:rsidR="002677CB" w:rsidRPr="006A4551">
        <w:rPr>
          <w:rFonts w:asciiTheme="majorHAnsi" w:hAnsiTheme="majorHAnsi" w:cstheme="majorHAnsi"/>
        </w:rPr>
        <w:t>parsable</w:t>
      </w:r>
      <w:proofErr w:type="spellEnd"/>
      <w:r w:rsidR="002677CB" w:rsidRPr="006A4551">
        <w:rPr>
          <w:rFonts w:asciiTheme="majorHAnsi" w:hAnsiTheme="majorHAnsi" w:cstheme="majorHAnsi"/>
        </w:rPr>
        <w:t xml:space="preserve"> translation </w:t>
      </w:r>
      <w:r w:rsidR="009B553D" w:rsidRPr="006A4551">
        <w:rPr>
          <w:rFonts w:asciiTheme="majorHAnsi" w:hAnsiTheme="majorHAnsi" w:cstheme="majorHAnsi"/>
        </w:rPr>
        <w:t>for material terms of consumer contracts</w:t>
      </w:r>
      <w:r w:rsidR="002C70CA" w:rsidRPr="006A4551">
        <w:rPr>
          <w:rFonts w:asciiTheme="majorHAnsi" w:hAnsiTheme="majorHAnsi" w:cstheme="majorHAnsi"/>
        </w:rPr>
        <w:t xml:space="preserve">. E.g.2 </w:t>
      </w:r>
      <w:r w:rsidR="00C55F7E" w:rsidRPr="006A4551">
        <w:rPr>
          <w:rFonts w:asciiTheme="majorHAnsi" w:hAnsiTheme="majorHAnsi" w:cstheme="majorHAnsi"/>
        </w:rPr>
        <w:t xml:space="preserve">a default </w:t>
      </w:r>
      <w:r w:rsidR="008B341D" w:rsidRPr="006A4551">
        <w:rPr>
          <w:rFonts w:asciiTheme="majorHAnsi" w:hAnsiTheme="majorHAnsi" w:cstheme="majorHAnsi"/>
        </w:rPr>
        <w:t>rule</w:t>
      </w:r>
      <w:r w:rsidR="00C55F7E" w:rsidRPr="006A4551">
        <w:rPr>
          <w:rFonts w:asciiTheme="majorHAnsi" w:hAnsiTheme="majorHAnsi" w:cstheme="majorHAnsi"/>
        </w:rPr>
        <w:t xml:space="preserve"> of interpretation stating that the interpretation of material terms written in human </w:t>
      </w:r>
      <w:proofErr w:type="spellStart"/>
      <w:r w:rsidR="00C55F7E" w:rsidRPr="006A4551">
        <w:rPr>
          <w:rFonts w:asciiTheme="majorHAnsi" w:hAnsiTheme="majorHAnsi" w:cstheme="majorHAnsi"/>
        </w:rPr>
        <w:t>parsable</w:t>
      </w:r>
      <w:proofErr w:type="spellEnd"/>
      <w:r w:rsidR="001C0A34" w:rsidRPr="006A4551">
        <w:rPr>
          <w:rFonts w:asciiTheme="majorHAnsi" w:hAnsiTheme="majorHAnsi" w:cstheme="majorHAnsi"/>
        </w:rPr>
        <w:t xml:space="preserve"> language </w:t>
      </w:r>
      <w:r w:rsidR="003F6586" w:rsidRPr="006A4551">
        <w:rPr>
          <w:rFonts w:asciiTheme="majorHAnsi" w:hAnsiTheme="majorHAnsi" w:cstheme="majorHAnsi"/>
        </w:rPr>
        <w:t xml:space="preserve">(where provided) </w:t>
      </w:r>
      <w:r w:rsidR="001C0A34" w:rsidRPr="006A4551">
        <w:rPr>
          <w:rFonts w:asciiTheme="majorHAnsi" w:hAnsiTheme="majorHAnsi" w:cstheme="majorHAnsi"/>
        </w:rPr>
        <w:t>should</w:t>
      </w:r>
      <w:r w:rsidR="009D481D" w:rsidRPr="006A4551">
        <w:rPr>
          <w:rFonts w:asciiTheme="majorHAnsi" w:hAnsiTheme="majorHAnsi" w:cstheme="majorHAnsi"/>
        </w:rPr>
        <w:t xml:space="preserve">: (i) form part of the contract and (ii) </w:t>
      </w:r>
      <w:r w:rsidR="001C0A34" w:rsidRPr="006A4551">
        <w:rPr>
          <w:rFonts w:asciiTheme="majorHAnsi" w:hAnsiTheme="majorHAnsi" w:cstheme="majorHAnsi"/>
        </w:rPr>
        <w:t xml:space="preserve">prevail over the terms of source code </w:t>
      </w:r>
      <w:r w:rsidR="008B341D" w:rsidRPr="006A4551">
        <w:rPr>
          <w:rFonts w:asciiTheme="majorHAnsi" w:hAnsiTheme="majorHAnsi" w:cstheme="majorHAnsi"/>
        </w:rPr>
        <w:t xml:space="preserve">in the event of conflict </w:t>
      </w:r>
      <w:r w:rsidR="001C0A34" w:rsidRPr="006A4551">
        <w:rPr>
          <w:rFonts w:asciiTheme="majorHAnsi" w:hAnsiTheme="majorHAnsi" w:cstheme="majorHAnsi"/>
        </w:rPr>
        <w:t>(or vice versa)</w:t>
      </w:r>
      <w:r w:rsidR="003F6586" w:rsidRPr="006A4551">
        <w:rPr>
          <w:rFonts w:asciiTheme="majorHAnsi" w:hAnsiTheme="majorHAnsi" w:cstheme="majorHAnsi"/>
        </w:rPr>
        <w:t xml:space="preserve"> even where the </w:t>
      </w:r>
      <w:r w:rsidR="008B341D" w:rsidRPr="006A4551">
        <w:rPr>
          <w:rFonts w:asciiTheme="majorHAnsi" w:hAnsiTheme="majorHAnsi" w:cstheme="majorHAnsi"/>
        </w:rPr>
        <w:t xml:space="preserve">human </w:t>
      </w:r>
      <w:proofErr w:type="spellStart"/>
      <w:r w:rsidR="008B341D" w:rsidRPr="006A4551">
        <w:rPr>
          <w:rFonts w:asciiTheme="majorHAnsi" w:hAnsiTheme="majorHAnsi" w:cstheme="majorHAnsi"/>
        </w:rPr>
        <w:t>parsable</w:t>
      </w:r>
      <w:proofErr w:type="spellEnd"/>
      <w:r w:rsidR="008B341D" w:rsidRPr="006A4551">
        <w:rPr>
          <w:rFonts w:asciiTheme="majorHAnsi" w:hAnsiTheme="majorHAnsi" w:cstheme="majorHAnsi"/>
        </w:rPr>
        <w:t xml:space="preserve"> term </w:t>
      </w:r>
      <w:r w:rsidR="003F6586" w:rsidRPr="006A4551">
        <w:rPr>
          <w:rFonts w:asciiTheme="majorHAnsi" w:hAnsiTheme="majorHAnsi" w:cstheme="majorHAnsi"/>
        </w:rPr>
        <w:t xml:space="preserve">has been </w:t>
      </w:r>
      <w:r w:rsidR="008B341D" w:rsidRPr="006A4551">
        <w:rPr>
          <w:rFonts w:asciiTheme="majorHAnsi" w:hAnsiTheme="majorHAnsi" w:cstheme="majorHAnsi"/>
        </w:rPr>
        <w:t>“translated” from source code.</w:t>
      </w:r>
    </w:p>
    <w:p w14:paraId="3746AC1F" w14:textId="23B30619" w:rsidR="00400B2F" w:rsidRPr="006A4551" w:rsidRDefault="00400B2F" w:rsidP="006A4551">
      <w:pPr>
        <w:pStyle w:val="Heading2"/>
        <w:spacing w:line="312" w:lineRule="auto"/>
        <w:rPr>
          <w:rFonts w:asciiTheme="majorHAnsi" w:hAnsiTheme="majorHAnsi" w:cstheme="majorHAnsi"/>
        </w:rPr>
      </w:pPr>
      <w:bookmarkStart w:id="18" w:name="_Toc161101092"/>
      <w:r w:rsidRPr="006A4551">
        <w:rPr>
          <w:rFonts w:asciiTheme="majorHAnsi" w:hAnsiTheme="majorHAnsi" w:cstheme="majorHAnsi"/>
        </w:rPr>
        <w:t>“Reasonable coder” Test</w:t>
      </w:r>
      <w:bookmarkEnd w:id="18"/>
    </w:p>
    <w:p w14:paraId="7D710CFC" w14:textId="44A5D6FD" w:rsidR="00284309" w:rsidRPr="006A4551" w:rsidRDefault="00347CC2" w:rsidP="006A4551">
      <w:pPr>
        <w:spacing w:line="312" w:lineRule="auto"/>
        <w:jc w:val="both"/>
        <w:rPr>
          <w:rFonts w:asciiTheme="majorHAnsi" w:hAnsiTheme="majorHAnsi" w:cstheme="majorHAnsi"/>
        </w:rPr>
      </w:pPr>
      <w:proofErr w:type="gramStart"/>
      <w:r w:rsidRPr="006A4551">
        <w:rPr>
          <w:rFonts w:asciiTheme="majorHAnsi" w:hAnsiTheme="majorHAnsi" w:cstheme="majorHAnsi"/>
        </w:rPr>
        <w:t>On the subject of interpreting</w:t>
      </w:r>
      <w:proofErr w:type="gramEnd"/>
      <w:r w:rsidRPr="006A4551">
        <w:rPr>
          <w:rFonts w:asciiTheme="majorHAnsi" w:hAnsiTheme="majorHAnsi" w:cstheme="majorHAnsi"/>
        </w:rPr>
        <w:t xml:space="preserve"> coded terms</w:t>
      </w:r>
      <w:r w:rsidR="00F145CB" w:rsidRPr="006A4551">
        <w:rPr>
          <w:rFonts w:asciiTheme="majorHAnsi" w:hAnsiTheme="majorHAnsi" w:cstheme="majorHAnsi"/>
        </w:rPr>
        <w:t>,</w:t>
      </w:r>
      <w:r w:rsidRPr="006A4551">
        <w:rPr>
          <w:rFonts w:asciiTheme="majorHAnsi" w:hAnsiTheme="majorHAnsi" w:cstheme="majorHAnsi"/>
        </w:rPr>
        <w:t xml:space="preserve"> t</w:t>
      </w:r>
      <w:r w:rsidR="00E9273D" w:rsidRPr="006A4551">
        <w:rPr>
          <w:rFonts w:asciiTheme="majorHAnsi" w:hAnsiTheme="majorHAnsi" w:cstheme="majorHAnsi"/>
        </w:rPr>
        <w:t xml:space="preserve">he UKLC has </w:t>
      </w:r>
      <w:r w:rsidR="00A95093" w:rsidRPr="006A4551">
        <w:rPr>
          <w:rFonts w:asciiTheme="majorHAnsi" w:hAnsiTheme="majorHAnsi" w:cstheme="majorHAnsi"/>
        </w:rPr>
        <w:t xml:space="preserve">published a </w:t>
      </w:r>
      <w:r w:rsidR="00F145CB" w:rsidRPr="006A4551">
        <w:rPr>
          <w:rFonts w:asciiTheme="majorHAnsi" w:hAnsiTheme="majorHAnsi" w:cstheme="majorHAnsi"/>
        </w:rPr>
        <w:t xml:space="preserve">“reasonable coder” </w:t>
      </w:r>
      <w:r w:rsidR="00A95093" w:rsidRPr="006A4551">
        <w:rPr>
          <w:rFonts w:asciiTheme="majorHAnsi" w:hAnsiTheme="majorHAnsi" w:cstheme="majorHAnsi"/>
        </w:rPr>
        <w:t xml:space="preserve">test for </w:t>
      </w:r>
      <w:r w:rsidRPr="006A4551">
        <w:rPr>
          <w:rFonts w:asciiTheme="majorHAnsi" w:hAnsiTheme="majorHAnsi" w:cstheme="majorHAnsi"/>
        </w:rPr>
        <w:t>interpreting coded terms</w:t>
      </w:r>
      <w:r w:rsidR="006732E2" w:rsidRPr="006A4551">
        <w:rPr>
          <w:rFonts w:asciiTheme="majorHAnsi" w:hAnsiTheme="majorHAnsi" w:cstheme="majorHAnsi"/>
        </w:rPr>
        <w:t>.</w:t>
      </w:r>
      <w:r w:rsidR="00053E0A" w:rsidRPr="006A4551">
        <w:rPr>
          <w:rStyle w:val="FootnoteReference"/>
          <w:rFonts w:asciiTheme="majorHAnsi" w:hAnsiTheme="majorHAnsi" w:cstheme="majorHAnsi"/>
        </w:rPr>
        <w:t xml:space="preserve"> </w:t>
      </w:r>
      <w:r w:rsidR="00053E0A" w:rsidRPr="006A4551">
        <w:rPr>
          <w:rStyle w:val="FootnoteReference"/>
          <w:rFonts w:asciiTheme="majorHAnsi" w:hAnsiTheme="majorHAnsi" w:cstheme="majorHAnsi"/>
        </w:rPr>
        <w:footnoteReference w:id="44"/>
      </w:r>
      <w:r w:rsidR="006732E2" w:rsidRPr="006A4551">
        <w:rPr>
          <w:rFonts w:asciiTheme="majorHAnsi" w:hAnsiTheme="majorHAnsi" w:cstheme="majorHAnsi"/>
        </w:rPr>
        <w:t xml:space="preserve"> </w:t>
      </w:r>
      <w:r w:rsidR="00400B2F" w:rsidRPr="006A4551">
        <w:rPr>
          <w:rFonts w:asciiTheme="majorHAnsi" w:hAnsiTheme="majorHAnsi" w:cstheme="majorHAnsi"/>
        </w:rPr>
        <w:t xml:space="preserve"> The test </w:t>
      </w:r>
      <w:r w:rsidR="006732E2" w:rsidRPr="006A4551">
        <w:rPr>
          <w:rFonts w:asciiTheme="majorHAnsi" w:hAnsiTheme="majorHAnsi" w:cstheme="majorHAnsi"/>
        </w:rPr>
        <w:t xml:space="preserve">involves asking </w:t>
      </w:r>
      <w:r w:rsidR="0013474C" w:rsidRPr="006A4551">
        <w:rPr>
          <w:rFonts w:asciiTheme="majorHAnsi" w:hAnsiTheme="majorHAnsi" w:cstheme="majorHAnsi"/>
        </w:rPr>
        <w:t>what a</w:t>
      </w:r>
      <w:r w:rsidR="00705B0F" w:rsidRPr="006A4551">
        <w:rPr>
          <w:rFonts w:asciiTheme="majorHAnsi" w:hAnsiTheme="majorHAnsi" w:cstheme="majorHAnsi"/>
          <w:i/>
          <w:iCs/>
        </w:rPr>
        <w:t xml:space="preserve"> </w:t>
      </w:r>
      <w:r w:rsidR="006732E2" w:rsidRPr="006A4551">
        <w:rPr>
          <w:rFonts w:asciiTheme="majorHAnsi" w:hAnsiTheme="majorHAnsi" w:cstheme="majorHAnsi"/>
          <w:i/>
          <w:iCs/>
        </w:rPr>
        <w:t>“</w:t>
      </w:r>
      <w:r w:rsidR="00705B0F" w:rsidRPr="006A4551">
        <w:rPr>
          <w:rFonts w:asciiTheme="majorHAnsi" w:hAnsiTheme="majorHAnsi" w:cstheme="majorHAnsi"/>
          <w:i/>
          <w:iCs/>
        </w:rPr>
        <w:t xml:space="preserve">person with knowledge and understanding of code would </w:t>
      </w:r>
      <w:r w:rsidR="0013474C" w:rsidRPr="006A4551">
        <w:rPr>
          <w:rFonts w:asciiTheme="majorHAnsi" w:hAnsiTheme="majorHAnsi" w:cstheme="majorHAnsi"/>
          <w:i/>
          <w:iCs/>
        </w:rPr>
        <w:t xml:space="preserve">understand the coded </w:t>
      </w:r>
      <w:r w:rsidR="00912C2C" w:rsidRPr="006A4551">
        <w:rPr>
          <w:rFonts w:asciiTheme="majorHAnsi" w:hAnsiTheme="majorHAnsi" w:cstheme="majorHAnsi"/>
          <w:i/>
          <w:iCs/>
        </w:rPr>
        <w:t>term to mean</w:t>
      </w:r>
      <w:r w:rsidR="00912C2C" w:rsidRPr="006A4551">
        <w:rPr>
          <w:rFonts w:asciiTheme="majorHAnsi" w:hAnsiTheme="majorHAnsi" w:cstheme="majorHAnsi"/>
        </w:rPr>
        <w:t>”.</w:t>
      </w:r>
      <w:r w:rsidR="00B552CE" w:rsidRPr="006A4551">
        <w:rPr>
          <w:rFonts w:asciiTheme="majorHAnsi" w:hAnsiTheme="majorHAnsi" w:cstheme="majorHAnsi"/>
        </w:rPr>
        <w:t xml:space="preserve">  The reasonable coder will be required to</w:t>
      </w:r>
      <w:r w:rsidR="00284309" w:rsidRPr="006A4551">
        <w:rPr>
          <w:rFonts w:asciiTheme="majorHAnsi" w:hAnsiTheme="majorHAnsi" w:cstheme="majorHAnsi"/>
        </w:rPr>
        <w:t>:</w:t>
      </w:r>
    </w:p>
    <w:p w14:paraId="096955D3" w14:textId="77777777" w:rsidR="00284309" w:rsidRPr="006A4551" w:rsidRDefault="00284309" w:rsidP="006A4551">
      <w:pPr>
        <w:spacing w:line="312" w:lineRule="auto"/>
        <w:ind w:left="720"/>
        <w:jc w:val="both"/>
        <w:rPr>
          <w:rFonts w:asciiTheme="majorHAnsi" w:hAnsiTheme="majorHAnsi" w:cstheme="majorHAnsi"/>
        </w:rPr>
      </w:pPr>
      <w:r w:rsidRPr="006A4551">
        <w:rPr>
          <w:rFonts w:asciiTheme="majorHAnsi" w:hAnsiTheme="majorHAnsi" w:cstheme="majorHAnsi"/>
        </w:rPr>
        <w:t>“</w:t>
      </w:r>
      <w:proofErr w:type="gramStart"/>
      <w:r w:rsidR="00B552CE" w:rsidRPr="006A4551">
        <w:rPr>
          <w:rFonts w:asciiTheme="majorHAnsi" w:hAnsiTheme="majorHAnsi" w:cstheme="majorHAnsi"/>
          <w:i/>
          <w:iCs/>
        </w:rPr>
        <w:t>explain</w:t>
      </w:r>
      <w:proofErr w:type="gramEnd"/>
      <w:r w:rsidR="00B552CE" w:rsidRPr="006A4551">
        <w:rPr>
          <w:rFonts w:asciiTheme="majorHAnsi" w:hAnsiTheme="majorHAnsi" w:cstheme="majorHAnsi"/>
          <w:i/>
          <w:iCs/>
        </w:rPr>
        <w:t xml:space="preserve"> the effect of certain combinations of words</w:t>
      </w:r>
      <w:r w:rsidR="007A6FAD" w:rsidRPr="006A4551">
        <w:rPr>
          <w:rFonts w:asciiTheme="majorHAnsi" w:hAnsiTheme="majorHAnsi" w:cstheme="majorHAnsi"/>
          <w:i/>
          <w:iCs/>
        </w:rPr>
        <w:t>, and give their reasoned opinion as to what the code appear to instruct the computer to do</w:t>
      </w:r>
      <w:r w:rsidRPr="006A4551">
        <w:rPr>
          <w:rFonts w:asciiTheme="majorHAnsi" w:hAnsiTheme="majorHAnsi" w:cstheme="majorHAnsi"/>
        </w:rPr>
        <w:t>”</w:t>
      </w:r>
      <w:r w:rsidR="007A6FAD" w:rsidRPr="006A4551">
        <w:rPr>
          <w:rFonts w:asciiTheme="majorHAnsi" w:hAnsiTheme="majorHAnsi" w:cstheme="majorHAnsi"/>
        </w:rPr>
        <w:t>.</w:t>
      </w:r>
      <w:r w:rsidR="00A7619E" w:rsidRPr="006A4551">
        <w:rPr>
          <w:rFonts w:asciiTheme="majorHAnsi" w:hAnsiTheme="majorHAnsi" w:cstheme="majorHAnsi"/>
        </w:rPr>
        <w:t xml:space="preserve">   </w:t>
      </w:r>
    </w:p>
    <w:p w14:paraId="5FFB6256" w14:textId="58710205" w:rsidR="00705B0F" w:rsidRPr="006A4551" w:rsidRDefault="00A7619E" w:rsidP="006A4551">
      <w:pPr>
        <w:spacing w:line="312" w:lineRule="auto"/>
        <w:jc w:val="both"/>
        <w:rPr>
          <w:rFonts w:asciiTheme="majorHAnsi" w:hAnsiTheme="majorHAnsi" w:cstheme="majorHAnsi"/>
        </w:rPr>
      </w:pPr>
      <w:r w:rsidRPr="006A4551">
        <w:rPr>
          <w:rFonts w:asciiTheme="majorHAnsi" w:hAnsiTheme="majorHAnsi" w:cstheme="majorHAnsi"/>
        </w:rPr>
        <w:t xml:space="preserve">The UKLC acknowledge that this would enable a nuanced development </w:t>
      </w:r>
      <w:r w:rsidR="008B073C" w:rsidRPr="006A4551">
        <w:rPr>
          <w:rFonts w:asciiTheme="majorHAnsi" w:hAnsiTheme="majorHAnsi" w:cstheme="majorHAnsi"/>
        </w:rPr>
        <w:t>t</w:t>
      </w:r>
      <w:r w:rsidRPr="006A4551">
        <w:rPr>
          <w:rFonts w:asciiTheme="majorHAnsi" w:hAnsiTheme="majorHAnsi" w:cstheme="majorHAnsi"/>
        </w:rPr>
        <w:t>o the existing principles of interpretation</w:t>
      </w:r>
      <w:r w:rsidR="008B073C" w:rsidRPr="006A4551">
        <w:rPr>
          <w:rFonts w:asciiTheme="majorHAnsi" w:hAnsiTheme="majorHAnsi" w:cstheme="majorHAnsi"/>
        </w:rPr>
        <w:t>.</w:t>
      </w:r>
    </w:p>
    <w:p w14:paraId="427120E9" w14:textId="2C2E5162" w:rsidR="00912C2C" w:rsidRPr="006A4551" w:rsidRDefault="00912C2C" w:rsidP="006A4551">
      <w:pPr>
        <w:spacing w:line="312" w:lineRule="auto"/>
        <w:jc w:val="both"/>
        <w:rPr>
          <w:rFonts w:asciiTheme="majorHAnsi" w:hAnsiTheme="majorHAnsi" w:cstheme="majorHAnsi"/>
        </w:rPr>
      </w:pPr>
      <w:r w:rsidRPr="006A4551">
        <w:rPr>
          <w:rFonts w:asciiTheme="majorHAnsi" w:hAnsiTheme="majorHAnsi" w:cstheme="majorHAnsi"/>
        </w:rPr>
        <w:lastRenderedPageBreak/>
        <w:t xml:space="preserve">This test was preferred by the UKLC to a </w:t>
      </w:r>
      <w:r w:rsidR="006472BA" w:rsidRPr="006A4551">
        <w:rPr>
          <w:rFonts w:asciiTheme="majorHAnsi" w:hAnsiTheme="majorHAnsi" w:cstheme="majorHAnsi"/>
        </w:rPr>
        <w:t>reasonable test or a functioning computer test.</w:t>
      </w:r>
    </w:p>
    <w:p w14:paraId="0E80FA10" w14:textId="1CF65E9E" w:rsidR="00400B2F" w:rsidRPr="006A4551" w:rsidRDefault="00F569D8" w:rsidP="006A4551">
      <w:pPr>
        <w:pStyle w:val="Heading2"/>
        <w:spacing w:line="312" w:lineRule="auto"/>
        <w:rPr>
          <w:rFonts w:asciiTheme="majorHAnsi" w:hAnsiTheme="majorHAnsi" w:cstheme="majorHAnsi"/>
        </w:rPr>
      </w:pPr>
      <w:bookmarkStart w:id="19" w:name="_Toc161101093"/>
      <w:r w:rsidRPr="006A4551">
        <w:rPr>
          <w:rFonts w:asciiTheme="majorHAnsi" w:hAnsiTheme="majorHAnsi" w:cstheme="majorHAnsi"/>
        </w:rPr>
        <w:t>Natural Language Comments Contained in Source Code</w:t>
      </w:r>
      <w:bookmarkEnd w:id="19"/>
    </w:p>
    <w:p w14:paraId="0A7E4D6B" w14:textId="18EBDA80" w:rsidR="00B814A8" w:rsidRPr="006A4551" w:rsidRDefault="00F569D8" w:rsidP="006A4551">
      <w:pPr>
        <w:spacing w:line="312" w:lineRule="auto"/>
        <w:jc w:val="both"/>
        <w:rPr>
          <w:rFonts w:asciiTheme="majorHAnsi" w:hAnsiTheme="majorHAnsi" w:cstheme="majorHAnsi"/>
        </w:rPr>
      </w:pPr>
      <w:r w:rsidRPr="006A4551">
        <w:rPr>
          <w:rFonts w:asciiTheme="majorHAnsi" w:hAnsiTheme="majorHAnsi" w:cstheme="majorHAnsi"/>
        </w:rPr>
        <w:t xml:space="preserve">The UKLC </w:t>
      </w:r>
      <w:r w:rsidR="00B64420" w:rsidRPr="006A4551">
        <w:rPr>
          <w:rFonts w:asciiTheme="majorHAnsi" w:hAnsiTheme="majorHAnsi" w:cstheme="majorHAnsi"/>
        </w:rPr>
        <w:t xml:space="preserve">have considered the </w:t>
      </w:r>
      <w:r w:rsidR="001D1C56" w:rsidRPr="006A4551">
        <w:rPr>
          <w:rFonts w:asciiTheme="majorHAnsi" w:hAnsiTheme="majorHAnsi" w:cstheme="majorHAnsi"/>
        </w:rPr>
        <w:t xml:space="preserve">admissibility </w:t>
      </w:r>
      <w:r w:rsidR="00B64420" w:rsidRPr="006A4551">
        <w:rPr>
          <w:rFonts w:asciiTheme="majorHAnsi" w:hAnsiTheme="majorHAnsi" w:cstheme="majorHAnsi"/>
        </w:rPr>
        <w:t>of</w:t>
      </w:r>
      <w:r w:rsidR="00B64420" w:rsidRPr="006A4551">
        <w:rPr>
          <w:rFonts w:asciiTheme="majorHAnsi" w:hAnsiTheme="majorHAnsi" w:cstheme="majorHAnsi"/>
          <w:b/>
          <w:bCs/>
          <w:i/>
          <w:iCs/>
        </w:rPr>
        <w:t xml:space="preserve"> </w:t>
      </w:r>
      <w:r w:rsidR="00FB27E8" w:rsidRPr="006A4551">
        <w:rPr>
          <w:rFonts w:asciiTheme="majorHAnsi" w:hAnsiTheme="majorHAnsi" w:cstheme="majorHAnsi"/>
        </w:rPr>
        <w:t>n</w:t>
      </w:r>
      <w:r w:rsidR="00B64420" w:rsidRPr="006A4551">
        <w:rPr>
          <w:rFonts w:asciiTheme="majorHAnsi" w:hAnsiTheme="majorHAnsi" w:cstheme="majorHAnsi"/>
        </w:rPr>
        <w:t xml:space="preserve">atural </w:t>
      </w:r>
      <w:r w:rsidR="00FB27E8" w:rsidRPr="006A4551">
        <w:rPr>
          <w:rFonts w:asciiTheme="majorHAnsi" w:hAnsiTheme="majorHAnsi" w:cstheme="majorHAnsi"/>
        </w:rPr>
        <w:t>l</w:t>
      </w:r>
      <w:r w:rsidR="00B64420" w:rsidRPr="006A4551">
        <w:rPr>
          <w:rFonts w:asciiTheme="majorHAnsi" w:hAnsiTheme="majorHAnsi" w:cstheme="majorHAnsi"/>
        </w:rPr>
        <w:t xml:space="preserve">anguage </w:t>
      </w:r>
      <w:r w:rsidR="00FB27E8" w:rsidRPr="006A4551">
        <w:rPr>
          <w:rFonts w:asciiTheme="majorHAnsi" w:hAnsiTheme="majorHAnsi" w:cstheme="majorHAnsi"/>
        </w:rPr>
        <w:t>c</w:t>
      </w:r>
      <w:r w:rsidR="00B64420" w:rsidRPr="006A4551">
        <w:rPr>
          <w:rFonts w:asciiTheme="majorHAnsi" w:hAnsiTheme="majorHAnsi" w:cstheme="majorHAnsi"/>
        </w:rPr>
        <w:t xml:space="preserve">omments </w:t>
      </w:r>
      <w:r w:rsidR="00FB27E8" w:rsidRPr="006A4551">
        <w:rPr>
          <w:rFonts w:asciiTheme="majorHAnsi" w:hAnsiTheme="majorHAnsi" w:cstheme="majorHAnsi"/>
        </w:rPr>
        <w:t>c</w:t>
      </w:r>
      <w:r w:rsidR="00B64420" w:rsidRPr="006A4551">
        <w:rPr>
          <w:rFonts w:asciiTheme="majorHAnsi" w:hAnsiTheme="majorHAnsi" w:cstheme="majorHAnsi"/>
        </w:rPr>
        <w:t xml:space="preserve">ontained in </w:t>
      </w:r>
      <w:r w:rsidR="00FB27E8" w:rsidRPr="006A4551">
        <w:rPr>
          <w:rFonts w:asciiTheme="majorHAnsi" w:hAnsiTheme="majorHAnsi" w:cstheme="majorHAnsi"/>
        </w:rPr>
        <w:t>s</w:t>
      </w:r>
      <w:r w:rsidR="00B64420" w:rsidRPr="006A4551">
        <w:rPr>
          <w:rFonts w:asciiTheme="majorHAnsi" w:hAnsiTheme="majorHAnsi" w:cstheme="majorHAnsi"/>
        </w:rPr>
        <w:t xml:space="preserve">ource </w:t>
      </w:r>
      <w:r w:rsidR="00FB27E8" w:rsidRPr="006A4551">
        <w:rPr>
          <w:rFonts w:asciiTheme="majorHAnsi" w:hAnsiTheme="majorHAnsi" w:cstheme="majorHAnsi"/>
        </w:rPr>
        <w:t>c</w:t>
      </w:r>
      <w:r w:rsidR="00B64420" w:rsidRPr="006A4551">
        <w:rPr>
          <w:rFonts w:asciiTheme="majorHAnsi" w:hAnsiTheme="majorHAnsi" w:cstheme="majorHAnsi"/>
        </w:rPr>
        <w:t>ode</w:t>
      </w:r>
      <w:r w:rsidR="00FB27E8" w:rsidRPr="006A4551">
        <w:rPr>
          <w:rFonts w:asciiTheme="majorHAnsi" w:hAnsiTheme="majorHAnsi" w:cstheme="majorHAnsi"/>
        </w:rPr>
        <w:t xml:space="preserve"> and concluded tha</w:t>
      </w:r>
      <w:r w:rsidR="00470B95" w:rsidRPr="006A4551">
        <w:rPr>
          <w:rFonts w:asciiTheme="majorHAnsi" w:hAnsiTheme="majorHAnsi" w:cstheme="majorHAnsi"/>
        </w:rPr>
        <w:t>t such comments “</w:t>
      </w:r>
      <w:r w:rsidR="00470B95" w:rsidRPr="006A4551">
        <w:rPr>
          <w:rFonts w:asciiTheme="majorHAnsi" w:hAnsiTheme="majorHAnsi" w:cstheme="majorHAnsi"/>
          <w:i/>
          <w:iCs/>
        </w:rPr>
        <w:t>can still be admissible as a useful aid to the interpretation of the coded terms</w:t>
      </w:r>
      <w:r w:rsidR="00470B95" w:rsidRPr="006A4551">
        <w:rPr>
          <w:rFonts w:asciiTheme="majorHAnsi" w:hAnsiTheme="majorHAnsi" w:cstheme="majorHAnsi"/>
        </w:rPr>
        <w:t xml:space="preserve">”.  It may be helpful for Jersey </w:t>
      </w:r>
      <w:r w:rsidR="00135049" w:rsidRPr="006A4551">
        <w:rPr>
          <w:rFonts w:asciiTheme="majorHAnsi" w:hAnsiTheme="majorHAnsi" w:cstheme="majorHAnsi"/>
        </w:rPr>
        <w:t xml:space="preserve">law </w:t>
      </w:r>
      <w:r w:rsidR="00470B95" w:rsidRPr="006A4551">
        <w:rPr>
          <w:rFonts w:asciiTheme="majorHAnsi" w:hAnsiTheme="majorHAnsi" w:cstheme="majorHAnsi"/>
        </w:rPr>
        <w:t xml:space="preserve">to </w:t>
      </w:r>
      <w:r w:rsidR="00135049" w:rsidRPr="006A4551">
        <w:rPr>
          <w:rFonts w:asciiTheme="majorHAnsi" w:hAnsiTheme="majorHAnsi" w:cstheme="majorHAnsi"/>
        </w:rPr>
        <w:t xml:space="preserve">reflect </w:t>
      </w:r>
      <w:r w:rsidR="00470B95" w:rsidRPr="006A4551">
        <w:rPr>
          <w:rFonts w:asciiTheme="majorHAnsi" w:hAnsiTheme="majorHAnsi" w:cstheme="majorHAnsi"/>
        </w:rPr>
        <w:t>this</w:t>
      </w:r>
      <w:r w:rsidR="00135049" w:rsidRPr="006A4551">
        <w:rPr>
          <w:rFonts w:asciiTheme="majorHAnsi" w:hAnsiTheme="majorHAnsi" w:cstheme="majorHAnsi"/>
        </w:rPr>
        <w:t xml:space="preserve"> position for reasons of certainty and consistency (as noted above).</w:t>
      </w:r>
    </w:p>
    <w:p w14:paraId="5302D5FB" w14:textId="68C84C2D" w:rsidR="007D3B49" w:rsidRPr="006A4551" w:rsidRDefault="007D3B49" w:rsidP="006A4551">
      <w:pPr>
        <w:pStyle w:val="Heading2"/>
        <w:spacing w:line="312" w:lineRule="auto"/>
        <w:rPr>
          <w:rFonts w:asciiTheme="majorHAnsi" w:hAnsiTheme="majorHAnsi" w:cstheme="majorHAnsi"/>
        </w:rPr>
      </w:pPr>
      <w:bookmarkStart w:id="20" w:name="_Toc161101094"/>
      <w:r w:rsidRPr="006A4551">
        <w:rPr>
          <w:rFonts w:asciiTheme="majorHAnsi" w:hAnsiTheme="majorHAnsi" w:cstheme="majorHAnsi"/>
        </w:rPr>
        <w:t>Consumer Contracts</w:t>
      </w:r>
      <w:bookmarkEnd w:id="20"/>
    </w:p>
    <w:p w14:paraId="2CCED5B1" w14:textId="68E1A008" w:rsidR="00E74894" w:rsidRPr="006A4551" w:rsidRDefault="006F2517" w:rsidP="006A4551">
      <w:pPr>
        <w:spacing w:line="312" w:lineRule="auto"/>
        <w:jc w:val="both"/>
        <w:rPr>
          <w:rFonts w:asciiTheme="majorHAnsi" w:hAnsiTheme="majorHAnsi" w:cstheme="majorHAnsi"/>
        </w:rPr>
      </w:pPr>
      <w:r w:rsidRPr="006A4551">
        <w:rPr>
          <w:rFonts w:asciiTheme="majorHAnsi" w:hAnsiTheme="majorHAnsi" w:cstheme="majorHAnsi"/>
        </w:rPr>
        <w:t>As noted above</w:t>
      </w:r>
      <w:r w:rsidR="00E74894" w:rsidRPr="006A4551">
        <w:rPr>
          <w:rFonts w:asciiTheme="majorHAnsi" w:hAnsiTheme="majorHAnsi" w:cstheme="majorHAnsi"/>
        </w:rPr>
        <w:t xml:space="preserve">, </w:t>
      </w:r>
      <w:r w:rsidR="004C729B" w:rsidRPr="006A4551">
        <w:rPr>
          <w:rFonts w:asciiTheme="majorHAnsi" w:hAnsiTheme="majorHAnsi" w:cstheme="majorHAnsi"/>
        </w:rPr>
        <w:t>contracts drafted wholly or partly in code do raise concerns in terms of accessibility,</w:t>
      </w:r>
      <w:r w:rsidR="005E686D" w:rsidRPr="006A4551">
        <w:rPr>
          <w:rFonts w:asciiTheme="majorHAnsi" w:hAnsiTheme="majorHAnsi" w:cstheme="majorHAnsi"/>
        </w:rPr>
        <w:t xml:space="preserve"> </w:t>
      </w:r>
      <w:r w:rsidR="008A7044" w:rsidRPr="006A4551">
        <w:rPr>
          <w:rFonts w:asciiTheme="majorHAnsi" w:hAnsiTheme="majorHAnsi" w:cstheme="majorHAnsi"/>
        </w:rPr>
        <w:t xml:space="preserve">transparency </w:t>
      </w:r>
      <w:r w:rsidR="005E686D" w:rsidRPr="006A4551">
        <w:rPr>
          <w:rFonts w:asciiTheme="majorHAnsi" w:hAnsiTheme="majorHAnsi" w:cstheme="majorHAnsi"/>
        </w:rPr>
        <w:t xml:space="preserve">and </w:t>
      </w:r>
      <w:r w:rsidR="00E74894" w:rsidRPr="006A4551">
        <w:rPr>
          <w:rFonts w:asciiTheme="majorHAnsi" w:hAnsiTheme="majorHAnsi" w:cstheme="majorHAnsi"/>
        </w:rPr>
        <w:t xml:space="preserve">potential </w:t>
      </w:r>
      <w:r w:rsidR="00C75885" w:rsidRPr="006A4551">
        <w:rPr>
          <w:rFonts w:asciiTheme="majorHAnsi" w:hAnsiTheme="majorHAnsi" w:cstheme="majorHAnsi"/>
        </w:rPr>
        <w:t xml:space="preserve">barriers to </w:t>
      </w:r>
      <w:r w:rsidR="003F07EA" w:rsidRPr="006A4551">
        <w:rPr>
          <w:rFonts w:asciiTheme="majorHAnsi" w:hAnsiTheme="majorHAnsi" w:cstheme="majorHAnsi"/>
        </w:rPr>
        <w:t>being understood</w:t>
      </w:r>
      <w:r w:rsidR="00C75885" w:rsidRPr="006A4551">
        <w:rPr>
          <w:rFonts w:asciiTheme="majorHAnsi" w:hAnsiTheme="majorHAnsi" w:cstheme="majorHAnsi"/>
        </w:rPr>
        <w:t xml:space="preserve"> particularly in cont</w:t>
      </w:r>
      <w:r w:rsidR="003F07EA" w:rsidRPr="006A4551">
        <w:rPr>
          <w:rFonts w:asciiTheme="majorHAnsi" w:hAnsiTheme="majorHAnsi" w:cstheme="majorHAnsi"/>
        </w:rPr>
        <w:t>r</w:t>
      </w:r>
      <w:r w:rsidR="00C75885" w:rsidRPr="006A4551">
        <w:rPr>
          <w:rFonts w:asciiTheme="majorHAnsi" w:hAnsiTheme="majorHAnsi" w:cstheme="majorHAnsi"/>
        </w:rPr>
        <w:t>acts with individuals and unsophisticated parties.</w:t>
      </w:r>
    </w:p>
    <w:p w14:paraId="4B273B3F" w14:textId="57D107EF" w:rsidR="00C75885" w:rsidRPr="006A4551" w:rsidRDefault="00C75885" w:rsidP="006A4551">
      <w:pPr>
        <w:spacing w:line="312" w:lineRule="auto"/>
        <w:jc w:val="both"/>
        <w:rPr>
          <w:rFonts w:asciiTheme="majorHAnsi" w:hAnsiTheme="majorHAnsi" w:cstheme="majorHAnsi"/>
        </w:rPr>
      </w:pPr>
      <w:r w:rsidRPr="006A4551">
        <w:rPr>
          <w:rFonts w:asciiTheme="majorHAnsi" w:hAnsiTheme="majorHAnsi" w:cstheme="majorHAnsi"/>
        </w:rPr>
        <w:t>The UKLC have</w:t>
      </w:r>
      <w:r w:rsidR="008A7044" w:rsidRPr="006A4551">
        <w:rPr>
          <w:rFonts w:asciiTheme="majorHAnsi" w:hAnsiTheme="majorHAnsi" w:cstheme="majorHAnsi"/>
        </w:rPr>
        <w:t xml:space="preserve"> flagged similar concerns framed in the context of </w:t>
      </w:r>
      <w:r w:rsidR="00E974FF" w:rsidRPr="006A4551">
        <w:rPr>
          <w:rFonts w:asciiTheme="majorHAnsi" w:hAnsiTheme="majorHAnsi" w:cstheme="majorHAnsi"/>
        </w:rPr>
        <w:t>consumer protection laws and whether SLCs can satisfy the requir</w:t>
      </w:r>
      <w:r w:rsidR="00D13DD5" w:rsidRPr="006A4551">
        <w:rPr>
          <w:rFonts w:asciiTheme="majorHAnsi" w:hAnsiTheme="majorHAnsi" w:cstheme="majorHAnsi"/>
        </w:rPr>
        <w:t>e</w:t>
      </w:r>
      <w:r w:rsidR="00E974FF" w:rsidRPr="006A4551">
        <w:rPr>
          <w:rFonts w:asciiTheme="majorHAnsi" w:hAnsiTheme="majorHAnsi" w:cstheme="majorHAnsi"/>
        </w:rPr>
        <w:t>ments</w:t>
      </w:r>
      <w:r w:rsidR="00D13DD5" w:rsidRPr="006A4551">
        <w:rPr>
          <w:rFonts w:asciiTheme="majorHAnsi" w:hAnsiTheme="majorHAnsi" w:cstheme="majorHAnsi"/>
        </w:rPr>
        <w:t xml:space="preserve"> under the law of England and Wales for consumer contracts to be</w:t>
      </w:r>
      <w:r w:rsidR="00F32A0C" w:rsidRPr="006A4551">
        <w:rPr>
          <w:rFonts w:asciiTheme="majorHAnsi" w:hAnsiTheme="majorHAnsi" w:cstheme="majorHAnsi"/>
        </w:rPr>
        <w:t xml:space="preserve"> transparent</w:t>
      </w:r>
      <w:r w:rsidR="0026795D" w:rsidRPr="006A4551">
        <w:rPr>
          <w:rFonts w:asciiTheme="majorHAnsi" w:hAnsiTheme="majorHAnsi" w:cstheme="majorHAnsi"/>
        </w:rPr>
        <w:t xml:space="preserve"> for non-code literate consumers</w:t>
      </w:r>
      <w:r w:rsidR="00F32A0C" w:rsidRPr="006A4551">
        <w:rPr>
          <w:rFonts w:asciiTheme="majorHAnsi" w:hAnsiTheme="majorHAnsi" w:cstheme="majorHAnsi"/>
        </w:rPr>
        <w:t>.</w:t>
      </w:r>
      <w:r w:rsidR="00767016" w:rsidRPr="006A4551">
        <w:rPr>
          <w:rStyle w:val="FootnoteReference"/>
          <w:rFonts w:asciiTheme="majorHAnsi" w:hAnsiTheme="majorHAnsi" w:cstheme="majorHAnsi"/>
        </w:rPr>
        <w:t xml:space="preserve"> </w:t>
      </w:r>
      <w:r w:rsidR="00767016" w:rsidRPr="006A4551">
        <w:rPr>
          <w:rStyle w:val="FootnoteReference"/>
          <w:rFonts w:asciiTheme="majorHAnsi" w:hAnsiTheme="majorHAnsi" w:cstheme="majorHAnsi"/>
        </w:rPr>
        <w:footnoteReference w:id="45"/>
      </w:r>
      <w:r w:rsidR="00405BC1" w:rsidRPr="006A4551">
        <w:rPr>
          <w:rFonts w:asciiTheme="majorHAnsi" w:hAnsiTheme="majorHAnsi" w:cstheme="majorHAnsi"/>
        </w:rPr>
        <w:t xml:space="preserve"> </w:t>
      </w:r>
      <w:r w:rsidR="00F32A0C" w:rsidRPr="006A4551">
        <w:rPr>
          <w:rFonts w:asciiTheme="majorHAnsi" w:hAnsiTheme="majorHAnsi" w:cstheme="majorHAnsi"/>
        </w:rPr>
        <w:t xml:space="preserve">The transparency requirement incorporates </w:t>
      </w:r>
      <w:r w:rsidR="00642423" w:rsidRPr="006A4551">
        <w:rPr>
          <w:rFonts w:asciiTheme="majorHAnsi" w:hAnsiTheme="majorHAnsi" w:cstheme="majorHAnsi"/>
        </w:rPr>
        <w:t xml:space="preserve">a further requirement for </w:t>
      </w:r>
      <w:r w:rsidR="00F32A0C" w:rsidRPr="006A4551">
        <w:rPr>
          <w:rFonts w:asciiTheme="majorHAnsi" w:hAnsiTheme="majorHAnsi" w:cstheme="majorHAnsi"/>
        </w:rPr>
        <w:t xml:space="preserve">terms </w:t>
      </w:r>
      <w:r w:rsidR="00642423" w:rsidRPr="006A4551">
        <w:rPr>
          <w:rFonts w:asciiTheme="majorHAnsi" w:hAnsiTheme="majorHAnsi" w:cstheme="majorHAnsi"/>
        </w:rPr>
        <w:t>to be “</w:t>
      </w:r>
      <w:r w:rsidR="00F32A0C" w:rsidRPr="006A4551">
        <w:rPr>
          <w:rFonts w:asciiTheme="majorHAnsi" w:hAnsiTheme="majorHAnsi" w:cstheme="majorHAnsi"/>
          <w:i/>
          <w:iCs/>
        </w:rPr>
        <w:t>expressed in</w:t>
      </w:r>
      <w:r w:rsidR="00F32A0C" w:rsidRPr="006A4551">
        <w:rPr>
          <w:rFonts w:asciiTheme="majorHAnsi" w:hAnsiTheme="majorHAnsi" w:cstheme="majorHAnsi"/>
        </w:rPr>
        <w:t xml:space="preserve"> </w:t>
      </w:r>
      <w:r w:rsidR="00F32A0C" w:rsidRPr="006A4551">
        <w:rPr>
          <w:rFonts w:asciiTheme="majorHAnsi" w:hAnsiTheme="majorHAnsi" w:cstheme="majorHAnsi"/>
          <w:i/>
          <w:iCs/>
        </w:rPr>
        <w:t>plain and intelligible language a</w:t>
      </w:r>
      <w:r w:rsidR="00642423" w:rsidRPr="006A4551">
        <w:rPr>
          <w:rFonts w:asciiTheme="majorHAnsi" w:hAnsiTheme="majorHAnsi" w:cstheme="majorHAnsi"/>
          <w:i/>
          <w:iCs/>
        </w:rPr>
        <w:t>n</w:t>
      </w:r>
      <w:r w:rsidR="00F32A0C" w:rsidRPr="006A4551">
        <w:rPr>
          <w:rFonts w:asciiTheme="majorHAnsi" w:hAnsiTheme="majorHAnsi" w:cstheme="majorHAnsi"/>
          <w:i/>
          <w:iCs/>
        </w:rPr>
        <w:t>d be l</w:t>
      </w:r>
      <w:r w:rsidR="00642423" w:rsidRPr="006A4551">
        <w:rPr>
          <w:rFonts w:asciiTheme="majorHAnsi" w:hAnsiTheme="majorHAnsi" w:cstheme="majorHAnsi"/>
          <w:i/>
          <w:iCs/>
        </w:rPr>
        <w:t>e</w:t>
      </w:r>
      <w:r w:rsidR="00F32A0C" w:rsidRPr="006A4551">
        <w:rPr>
          <w:rFonts w:asciiTheme="majorHAnsi" w:hAnsiTheme="majorHAnsi" w:cstheme="majorHAnsi"/>
          <w:i/>
          <w:iCs/>
        </w:rPr>
        <w:t>gible</w:t>
      </w:r>
      <w:r w:rsidR="00AA6EB0" w:rsidRPr="006A4551">
        <w:rPr>
          <w:rFonts w:asciiTheme="majorHAnsi" w:hAnsiTheme="majorHAnsi" w:cstheme="majorHAnsi"/>
          <w:i/>
          <w:iCs/>
        </w:rPr>
        <w:t>”</w:t>
      </w:r>
      <w:r w:rsidR="00F32A0C" w:rsidRPr="006A4551">
        <w:rPr>
          <w:rFonts w:asciiTheme="majorHAnsi" w:hAnsiTheme="majorHAnsi" w:cstheme="majorHAnsi"/>
        </w:rPr>
        <w:t>. The UKLC</w:t>
      </w:r>
      <w:r w:rsidR="0026795D" w:rsidRPr="006A4551">
        <w:rPr>
          <w:rFonts w:asciiTheme="majorHAnsi" w:hAnsiTheme="majorHAnsi" w:cstheme="majorHAnsi"/>
        </w:rPr>
        <w:t xml:space="preserve"> have therefore stated that a </w:t>
      </w:r>
      <w:r w:rsidR="007C0253" w:rsidRPr="006A4551">
        <w:rPr>
          <w:rFonts w:asciiTheme="majorHAnsi" w:hAnsiTheme="majorHAnsi" w:cstheme="majorHAnsi"/>
        </w:rPr>
        <w:t xml:space="preserve">business-to-consumer </w:t>
      </w:r>
      <w:r w:rsidR="0026795D" w:rsidRPr="006A4551">
        <w:rPr>
          <w:rFonts w:asciiTheme="majorHAnsi" w:hAnsiTheme="majorHAnsi" w:cstheme="majorHAnsi"/>
        </w:rPr>
        <w:t>SLC drafted in code and not accompanied by a natural language explanation may be more susceptible to a finding of unfairness.</w:t>
      </w:r>
    </w:p>
    <w:p w14:paraId="36EE3928" w14:textId="1F588634" w:rsidR="005A557D" w:rsidRPr="006A4551" w:rsidRDefault="005A557D" w:rsidP="006A4551">
      <w:pPr>
        <w:spacing w:line="312" w:lineRule="auto"/>
        <w:jc w:val="both"/>
        <w:rPr>
          <w:rFonts w:asciiTheme="majorHAnsi" w:hAnsiTheme="majorHAnsi" w:cstheme="majorHAnsi"/>
        </w:rPr>
      </w:pPr>
      <w:r w:rsidRPr="006A4551">
        <w:rPr>
          <w:rFonts w:asciiTheme="majorHAnsi" w:hAnsiTheme="majorHAnsi" w:cstheme="majorHAnsi"/>
        </w:rPr>
        <w:t>In addition</w:t>
      </w:r>
      <w:r w:rsidR="001012CC" w:rsidRPr="006A4551">
        <w:rPr>
          <w:rFonts w:asciiTheme="majorHAnsi" w:hAnsiTheme="majorHAnsi" w:cstheme="majorHAnsi"/>
        </w:rPr>
        <w:t>,</w:t>
      </w:r>
      <w:r w:rsidRPr="006A4551">
        <w:rPr>
          <w:rFonts w:asciiTheme="majorHAnsi" w:hAnsiTheme="majorHAnsi" w:cstheme="majorHAnsi"/>
        </w:rPr>
        <w:t xml:space="preserve"> the UKLC have highlighted </w:t>
      </w:r>
      <w:r w:rsidR="005974BC" w:rsidRPr="006A4551">
        <w:rPr>
          <w:rFonts w:asciiTheme="majorHAnsi" w:hAnsiTheme="majorHAnsi" w:cstheme="majorHAnsi"/>
        </w:rPr>
        <w:t xml:space="preserve">concerns around the inability to bring a SLC to an end </w:t>
      </w:r>
      <w:r w:rsidR="00DB716A" w:rsidRPr="006A4551">
        <w:rPr>
          <w:rFonts w:asciiTheme="majorHAnsi" w:hAnsiTheme="majorHAnsi" w:cstheme="majorHAnsi"/>
        </w:rPr>
        <w:t xml:space="preserve">earlier than its </w:t>
      </w:r>
      <w:r w:rsidR="001012CC" w:rsidRPr="006A4551">
        <w:rPr>
          <w:rFonts w:asciiTheme="majorHAnsi" w:hAnsiTheme="majorHAnsi" w:cstheme="majorHAnsi"/>
        </w:rPr>
        <w:t>automated termination date and have recommended</w:t>
      </w:r>
      <w:r w:rsidR="00852D88" w:rsidRPr="006A4551">
        <w:rPr>
          <w:rFonts w:asciiTheme="majorHAnsi" w:hAnsiTheme="majorHAnsi" w:cstheme="majorHAnsi"/>
        </w:rPr>
        <w:t xml:space="preserve"> practical solutions to be</w:t>
      </w:r>
      <w:r w:rsidR="001F0777" w:rsidRPr="006A4551">
        <w:rPr>
          <w:rFonts w:asciiTheme="majorHAnsi" w:hAnsiTheme="majorHAnsi" w:cstheme="majorHAnsi"/>
        </w:rPr>
        <w:t xml:space="preserve"> introduced to enable consumers to treat a given contract as terminated.</w:t>
      </w:r>
    </w:p>
    <w:p w14:paraId="1DA70731" w14:textId="43AEC867" w:rsidR="0026795D" w:rsidRPr="006A4551" w:rsidRDefault="0026795D" w:rsidP="006A4551">
      <w:pPr>
        <w:spacing w:line="312" w:lineRule="auto"/>
        <w:jc w:val="both"/>
        <w:rPr>
          <w:rFonts w:asciiTheme="majorHAnsi" w:hAnsiTheme="majorHAnsi" w:cstheme="majorHAnsi"/>
        </w:rPr>
      </w:pPr>
      <w:r w:rsidRPr="006A4551">
        <w:rPr>
          <w:rFonts w:asciiTheme="majorHAnsi" w:hAnsiTheme="majorHAnsi" w:cstheme="majorHAnsi"/>
        </w:rPr>
        <w:t xml:space="preserve">Jersey does not have the full suite of consumer protection legislation present in England and Wales and may wish </w:t>
      </w:r>
      <w:r w:rsidR="008B654E" w:rsidRPr="006A4551">
        <w:rPr>
          <w:rFonts w:asciiTheme="majorHAnsi" w:hAnsiTheme="majorHAnsi" w:cstheme="majorHAnsi"/>
        </w:rPr>
        <w:t>to address the</w:t>
      </w:r>
      <w:r w:rsidR="005F02BC" w:rsidRPr="006A4551">
        <w:rPr>
          <w:rFonts w:asciiTheme="majorHAnsi" w:hAnsiTheme="majorHAnsi" w:cstheme="majorHAnsi"/>
        </w:rPr>
        <w:t>se</w:t>
      </w:r>
      <w:r w:rsidR="008B654E" w:rsidRPr="006A4551">
        <w:rPr>
          <w:rFonts w:asciiTheme="majorHAnsi" w:hAnsiTheme="majorHAnsi" w:cstheme="majorHAnsi"/>
        </w:rPr>
        <w:t xml:space="preserve"> issue</w:t>
      </w:r>
      <w:r w:rsidR="005F02BC" w:rsidRPr="006A4551">
        <w:rPr>
          <w:rFonts w:asciiTheme="majorHAnsi" w:hAnsiTheme="majorHAnsi" w:cstheme="majorHAnsi"/>
        </w:rPr>
        <w:t xml:space="preserve">s and particularly that of </w:t>
      </w:r>
      <w:r w:rsidR="008B654E" w:rsidRPr="006A4551">
        <w:rPr>
          <w:rFonts w:asciiTheme="majorHAnsi" w:hAnsiTheme="majorHAnsi" w:cstheme="majorHAnsi"/>
        </w:rPr>
        <w:t>transparency and accessibility in a different way by requiring a natural language translation to be provided to consumers</w:t>
      </w:r>
      <w:r w:rsidR="00043B08" w:rsidRPr="006A4551">
        <w:rPr>
          <w:rFonts w:asciiTheme="majorHAnsi" w:hAnsiTheme="majorHAnsi" w:cstheme="majorHAnsi"/>
        </w:rPr>
        <w:t xml:space="preserve"> and </w:t>
      </w:r>
      <w:r w:rsidR="008B654E" w:rsidRPr="006A4551">
        <w:rPr>
          <w:rFonts w:asciiTheme="majorHAnsi" w:hAnsiTheme="majorHAnsi" w:cstheme="majorHAnsi"/>
        </w:rPr>
        <w:t>natural persons</w:t>
      </w:r>
      <w:r w:rsidR="00043B08" w:rsidRPr="006A4551">
        <w:rPr>
          <w:rFonts w:asciiTheme="majorHAnsi" w:hAnsiTheme="majorHAnsi" w:cstheme="majorHAnsi"/>
        </w:rPr>
        <w:t xml:space="preserve">.  Similar concerns may exist for </w:t>
      </w:r>
      <w:r w:rsidR="00886303" w:rsidRPr="006A4551">
        <w:rPr>
          <w:rFonts w:asciiTheme="majorHAnsi" w:hAnsiTheme="majorHAnsi" w:cstheme="majorHAnsi"/>
        </w:rPr>
        <w:t>small to medium sized corporates</w:t>
      </w:r>
      <w:r w:rsidR="00043B08" w:rsidRPr="006A4551">
        <w:rPr>
          <w:rFonts w:asciiTheme="majorHAnsi" w:hAnsiTheme="majorHAnsi" w:cstheme="majorHAnsi"/>
        </w:rPr>
        <w:t xml:space="preserve"> who also lack the resource for professional advice</w:t>
      </w:r>
      <w:r w:rsidR="00F10CC5" w:rsidRPr="006A4551">
        <w:rPr>
          <w:rFonts w:asciiTheme="majorHAnsi" w:hAnsiTheme="majorHAnsi" w:cstheme="majorHAnsi"/>
        </w:rPr>
        <w:t>.  These concerns may become increasingly relevant as the world moves to adopt central bank issued cryptocurrencies and banking products.</w:t>
      </w:r>
    </w:p>
    <w:p w14:paraId="0A6FE12C" w14:textId="1EBF996D" w:rsidR="00FE32E4" w:rsidRDefault="00FE32E4" w:rsidP="006A4551">
      <w:pPr>
        <w:spacing w:line="312" w:lineRule="auto"/>
        <w:jc w:val="both"/>
        <w:rPr>
          <w:rFonts w:asciiTheme="majorHAnsi" w:hAnsiTheme="majorHAnsi" w:cstheme="majorHAnsi"/>
        </w:rPr>
      </w:pPr>
      <w:r w:rsidRPr="006A4551">
        <w:rPr>
          <w:rFonts w:asciiTheme="majorHAnsi" w:hAnsiTheme="majorHAnsi" w:cstheme="majorHAnsi"/>
        </w:rPr>
        <w:t>The UKLC have not recommended that the laws of England and Wales be reformed to re</w:t>
      </w:r>
      <w:r w:rsidR="00E92DF2" w:rsidRPr="006A4551">
        <w:rPr>
          <w:rFonts w:asciiTheme="majorHAnsi" w:hAnsiTheme="majorHAnsi" w:cstheme="majorHAnsi"/>
        </w:rPr>
        <w:t xml:space="preserve">quire natural language translations on the basis that England and Wales </w:t>
      </w:r>
      <w:r w:rsidRPr="006A4551">
        <w:rPr>
          <w:rFonts w:asciiTheme="majorHAnsi" w:hAnsiTheme="majorHAnsi" w:cstheme="majorHAnsi"/>
        </w:rPr>
        <w:t>have existing consumer protection legislation that requires this</w:t>
      </w:r>
      <w:r w:rsidR="00CE0EDE" w:rsidRPr="006A4551">
        <w:rPr>
          <w:rStyle w:val="FootnoteReference"/>
          <w:rFonts w:asciiTheme="majorHAnsi" w:hAnsiTheme="majorHAnsi" w:cstheme="majorHAnsi"/>
        </w:rPr>
        <w:footnoteReference w:id="46"/>
      </w:r>
      <w:r w:rsidRPr="006A4551">
        <w:rPr>
          <w:rFonts w:asciiTheme="majorHAnsi" w:hAnsiTheme="majorHAnsi" w:cstheme="majorHAnsi"/>
        </w:rPr>
        <w:t>.</w:t>
      </w:r>
    </w:p>
    <w:p w14:paraId="581AE7D6" w14:textId="77777777" w:rsidR="00FE0F4E" w:rsidRPr="006A4551" w:rsidRDefault="00FE0F4E" w:rsidP="006A4551">
      <w:pPr>
        <w:spacing w:line="312" w:lineRule="auto"/>
        <w:jc w:val="both"/>
        <w:rPr>
          <w:rFonts w:asciiTheme="majorHAnsi" w:hAnsiTheme="majorHAnsi" w:cstheme="majorHAnsi"/>
        </w:rPr>
      </w:pPr>
    </w:p>
    <w:p w14:paraId="2FD676B4" w14:textId="4F82FE5D" w:rsidR="00977E2A" w:rsidRPr="006A4551" w:rsidRDefault="00977E2A" w:rsidP="006A4551">
      <w:pPr>
        <w:pStyle w:val="Heading2"/>
        <w:spacing w:line="312" w:lineRule="auto"/>
        <w:rPr>
          <w:rFonts w:asciiTheme="majorHAnsi" w:hAnsiTheme="majorHAnsi" w:cstheme="majorHAnsi"/>
        </w:rPr>
      </w:pPr>
      <w:bookmarkStart w:id="21" w:name="_Toc161101095"/>
      <w:r w:rsidRPr="006A4551">
        <w:rPr>
          <w:rFonts w:asciiTheme="majorHAnsi" w:hAnsiTheme="majorHAnsi" w:cstheme="majorHAnsi"/>
        </w:rPr>
        <w:lastRenderedPageBreak/>
        <w:t>Security</w:t>
      </w:r>
      <w:r w:rsidR="0008627A" w:rsidRPr="006A4551">
        <w:rPr>
          <w:rFonts w:asciiTheme="majorHAnsi" w:hAnsiTheme="majorHAnsi" w:cstheme="majorHAnsi"/>
        </w:rPr>
        <w:t xml:space="preserve"> </w:t>
      </w:r>
      <w:r w:rsidRPr="006A4551">
        <w:rPr>
          <w:rFonts w:asciiTheme="majorHAnsi" w:hAnsiTheme="majorHAnsi" w:cstheme="majorHAnsi"/>
        </w:rPr>
        <w:t>Agreements</w:t>
      </w:r>
      <w:r w:rsidR="0008627A" w:rsidRPr="006A4551">
        <w:rPr>
          <w:rFonts w:asciiTheme="majorHAnsi" w:hAnsiTheme="majorHAnsi" w:cstheme="majorHAnsi"/>
        </w:rPr>
        <w:t xml:space="preserve"> as SLCs</w:t>
      </w:r>
      <w:bookmarkEnd w:id="21"/>
    </w:p>
    <w:p w14:paraId="1E6CC994" w14:textId="77777777" w:rsidR="00E1696A" w:rsidRPr="006A4551" w:rsidRDefault="002623D8" w:rsidP="006A4551">
      <w:pPr>
        <w:spacing w:line="312" w:lineRule="auto"/>
        <w:jc w:val="both"/>
        <w:rPr>
          <w:rFonts w:asciiTheme="majorHAnsi" w:hAnsiTheme="majorHAnsi" w:cstheme="majorHAnsi"/>
        </w:rPr>
      </w:pPr>
      <w:r w:rsidRPr="006A4551">
        <w:rPr>
          <w:rFonts w:asciiTheme="majorHAnsi" w:hAnsiTheme="majorHAnsi" w:cstheme="majorHAnsi"/>
        </w:rPr>
        <w:t xml:space="preserve">The State of Wyoming in the United States of America has enacted specific blockchain legislation, which includes in the </w:t>
      </w:r>
      <w:r w:rsidR="008A6115" w:rsidRPr="006A4551">
        <w:rPr>
          <w:rFonts w:asciiTheme="majorHAnsi" w:hAnsiTheme="majorHAnsi" w:cstheme="majorHAnsi"/>
        </w:rPr>
        <w:t>2019 Wyoming Digital Asset Statute, as amended in 2021</w:t>
      </w:r>
      <w:r w:rsidR="00997762" w:rsidRPr="006A4551">
        <w:rPr>
          <w:rStyle w:val="FootnoteReference"/>
          <w:rFonts w:asciiTheme="majorHAnsi" w:hAnsiTheme="majorHAnsi" w:cstheme="majorHAnsi"/>
        </w:rPr>
        <w:footnoteReference w:id="47"/>
      </w:r>
      <w:r w:rsidR="008A6115" w:rsidRPr="006A4551">
        <w:rPr>
          <w:rFonts w:asciiTheme="majorHAnsi" w:hAnsiTheme="majorHAnsi" w:cstheme="majorHAnsi"/>
        </w:rPr>
        <w:t xml:space="preserve">. </w:t>
      </w:r>
      <w:r w:rsidRPr="006A4551">
        <w:rPr>
          <w:rFonts w:asciiTheme="majorHAnsi" w:hAnsiTheme="majorHAnsi" w:cstheme="majorHAnsi"/>
        </w:rPr>
        <w:t xml:space="preserve">The 2019 Act makes </w:t>
      </w:r>
      <w:r w:rsidR="00F8476C" w:rsidRPr="006A4551">
        <w:rPr>
          <w:rFonts w:asciiTheme="majorHAnsi" w:hAnsiTheme="majorHAnsi" w:cstheme="majorHAnsi"/>
        </w:rPr>
        <w:t xml:space="preserve">express </w:t>
      </w:r>
      <w:r w:rsidRPr="006A4551">
        <w:rPr>
          <w:rFonts w:asciiTheme="majorHAnsi" w:hAnsiTheme="majorHAnsi" w:cstheme="majorHAnsi"/>
        </w:rPr>
        <w:t>provision for smart contracts</w:t>
      </w:r>
      <w:r w:rsidR="008D1129" w:rsidRPr="006A4551">
        <w:rPr>
          <w:rFonts w:asciiTheme="majorHAnsi" w:hAnsiTheme="majorHAnsi" w:cstheme="majorHAnsi"/>
        </w:rPr>
        <w:t xml:space="preserve"> to be used </w:t>
      </w:r>
      <w:r w:rsidRPr="006A4551">
        <w:rPr>
          <w:rFonts w:asciiTheme="majorHAnsi" w:hAnsiTheme="majorHAnsi" w:cstheme="majorHAnsi"/>
        </w:rPr>
        <w:t>by secured parties in digital assets, algorithm or other code-controlled automated transactions, including transferring and taking proprietary control of a digital asset.</w:t>
      </w:r>
      <w:r w:rsidR="004D7CC0" w:rsidRPr="006A4551">
        <w:rPr>
          <w:rFonts w:asciiTheme="majorHAnsi" w:hAnsiTheme="majorHAnsi" w:cstheme="majorHAnsi"/>
        </w:rPr>
        <w:t xml:space="preserve">  </w:t>
      </w:r>
    </w:p>
    <w:p w14:paraId="69B4CDF3" w14:textId="77B6A53D" w:rsidR="00C31FB6" w:rsidRPr="006A4551" w:rsidRDefault="004D7CC0" w:rsidP="006A4551">
      <w:pPr>
        <w:spacing w:line="312" w:lineRule="auto"/>
        <w:jc w:val="both"/>
        <w:rPr>
          <w:rFonts w:asciiTheme="majorHAnsi" w:hAnsiTheme="majorHAnsi" w:cstheme="majorHAnsi"/>
        </w:rPr>
      </w:pPr>
      <w:r w:rsidRPr="006A4551">
        <w:rPr>
          <w:rFonts w:asciiTheme="majorHAnsi" w:hAnsiTheme="majorHAnsi" w:cstheme="majorHAnsi"/>
        </w:rPr>
        <w:t xml:space="preserve">Respondents may consider whether </w:t>
      </w:r>
      <w:r w:rsidR="00E1696A" w:rsidRPr="006A4551">
        <w:rPr>
          <w:rFonts w:asciiTheme="majorHAnsi" w:hAnsiTheme="majorHAnsi" w:cstheme="majorHAnsi"/>
        </w:rPr>
        <w:t xml:space="preserve">Jersey law governed </w:t>
      </w:r>
      <w:r w:rsidRPr="006A4551">
        <w:rPr>
          <w:rFonts w:asciiTheme="majorHAnsi" w:hAnsiTheme="majorHAnsi" w:cstheme="majorHAnsi"/>
        </w:rPr>
        <w:t xml:space="preserve">security </w:t>
      </w:r>
      <w:r w:rsidR="00E1696A" w:rsidRPr="006A4551">
        <w:rPr>
          <w:rFonts w:asciiTheme="majorHAnsi" w:hAnsiTheme="majorHAnsi" w:cstheme="majorHAnsi"/>
        </w:rPr>
        <w:t xml:space="preserve">agreements </w:t>
      </w:r>
      <w:r w:rsidR="00F63A80" w:rsidRPr="006A4551">
        <w:rPr>
          <w:rFonts w:asciiTheme="majorHAnsi" w:hAnsiTheme="majorHAnsi" w:cstheme="majorHAnsi"/>
        </w:rPr>
        <w:t xml:space="preserve">should take </w:t>
      </w:r>
      <w:r w:rsidR="00EF50CD" w:rsidRPr="006A4551">
        <w:rPr>
          <w:rFonts w:asciiTheme="majorHAnsi" w:hAnsiTheme="majorHAnsi" w:cstheme="majorHAnsi"/>
        </w:rPr>
        <w:t xml:space="preserve">the form of SLCs </w:t>
      </w:r>
      <w:r w:rsidR="00F63A80" w:rsidRPr="006A4551">
        <w:rPr>
          <w:rFonts w:asciiTheme="majorHAnsi" w:hAnsiTheme="majorHAnsi" w:cstheme="majorHAnsi"/>
        </w:rPr>
        <w:t xml:space="preserve">and if yes, whether they </w:t>
      </w:r>
      <w:r w:rsidR="00EF50CD" w:rsidRPr="006A4551">
        <w:rPr>
          <w:rFonts w:asciiTheme="majorHAnsi" w:hAnsiTheme="majorHAnsi" w:cstheme="majorHAnsi"/>
        </w:rPr>
        <w:t>should be subject to additional requirements</w:t>
      </w:r>
      <w:r w:rsidR="00A61203" w:rsidRPr="006A4551">
        <w:rPr>
          <w:rFonts w:asciiTheme="majorHAnsi" w:hAnsiTheme="majorHAnsi" w:cstheme="majorHAnsi"/>
        </w:rPr>
        <w:t xml:space="preserve"> in addition to the </w:t>
      </w:r>
      <w:r w:rsidR="00803AF5" w:rsidRPr="006A4551">
        <w:rPr>
          <w:rFonts w:asciiTheme="majorHAnsi" w:hAnsiTheme="majorHAnsi" w:cstheme="majorHAnsi"/>
        </w:rPr>
        <w:t>Security Interests (Jersey) Law 2012</w:t>
      </w:r>
      <w:r w:rsidR="00165C2D" w:rsidRPr="006A4551">
        <w:rPr>
          <w:rFonts w:asciiTheme="majorHAnsi" w:hAnsiTheme="majorHAnsi" w:cstheme="majorHAnsi"/>
        </w:rPr>
        <w:t xml:space="preserve"> (“</w:t>
      </w:r>
      <w:r w:rsidR="00165C2D" w:rsidRPr="006A4551">
        <w:rPr>
          <w:rFonts w:asciiTheme="majorHAnsi" w:hAnsiTheme="majorHAnsi" w:cstheme="majorHAnsi"/>
          <w:b/>
          <w:bCs/>
        </w:rPr>
        <w:t>SIJL</w:t>
      </w:r>
      <w:r w:rsidR="00165C2D" w:rsidRPr="006A4551">
        <w:rPr>
          <w:rFonts w:asciiTheme="majorHAnsi" w:hAnsiTheme="majorHAnsi" w:cstheme="majorHAnsi"/>
        </w:rPr>
        <w:t>”)</w:t>
      </w:r>
      <w:r w:rsidR="0008627A" w:rsidRPr="006A4551">
        <w:rPr>
          <w:rFonts w:asciiTheme="majorHAnsi" w:hAnsiTheme="majorHAnsi" w:cstheme="majorHAnsi"/>
        </w:rPr>
        <w:t>.</w:t>
      </w:r>
      <w:r w:rsidR="007B5C78" w:rsidRPr="006A4551">
        <w:rPr>
          <w:rFonts w:asciiTheme="majorHAnsi" w:hAnsiTheme="majorHAnsi" w:cstheme="majorHAnsi"/>
        </w:rPr>
        <w:t xml:space="preserve">  </w:t>
      </w:r>
      <w:r w:rsidR="006D7B1D" w:rsidRPr="006A4551">
        <w:rPr>
          <w:rFonts w:asciiTheme="majorHAnsi" w:hAnsiTheme="majorHAnsi" w:cstheme="majorHAnsi"/>
        </w:rPr>
        <w:t xml:space="preserve">Articles 1, 1A and 15 </w:t>
      </w:r>
      <w:r w:rsidR="007A1FD0" w:rsidRPr="006A4551">
        <w:rPr>
          <w:rFonts w:asciiTheme="majorHAnsi" w:hAnsiTheme="majorHAnsi" w:cstheme="majorHAnsi"/>
        </w:rPr>
        <w:t xml:space="preserve">do not appear to preclude </w:t>
      </w:r>
      <w:r w:rsidR="0043782D" w:rsidRPr="006A4551">
        <w:rPr>
          <w:rFonts w:asciiTheme="majorHAnsi" w:hAnsiTheme="majorHAnsi" w:cstheme="majorHAnsi"/>
        </w:rPr>
        <w:t xml:space="preserve">security interest agreements taking the form of </w:t>
      </w:r>
      <w:r w:rsidR="006D7B1D" w:rsidRPr="006A4551">
        <w:rPr>
          <w:rFonts w:asciiTheme="majorHAnsi" w:hAnsiTheme="majorHAnsi" w:cstheme="majorHAnsi"/>
        </w:rPr>
        <w:t>SLCs</w:t>
      </w:r>
      <w:r w:rsidR="0043782D" w:rsidRPr="006A4551">
        <w:rPr>
          <w:rFonts w:asciiTheme="majorHAnsi" w:hAnsiTheme="majorHAnsi" w:cstheme="majorHAnsi"/>
        </w:rPr>
        <w:t xml:space="preserve"> noting that the additional steps of attachment and perfection would </w:t>
      </w:r>
      <w:r w:rsidR="007A1FD0" w:rsidRPr="006A4551">
        <w:rPr>
          <w:rFonts w:asciiTheme="majorHAnsi" w:hAnsiTheme="majorHAnsi" w:cstheme="majorHAnsi"/>
        </w:rPr>
        <w:t xml:space="preserve">still </w:t>
      </w:r>
      <w:r w:rsidR="00791314" w:rsidRPr="006A4551">
        <w:rPr>
          <w:rFonts w:asciiTheme="majorHAnsi" w:hAnsiTheme="majorHAnsi" w:cstheme="majorHAnsi"/>
        </w:rPr>
        <w:t>be required which may have different practical implications for SLCs</w:t>
      </w:r>
      <w:r w:rsidR="006D7B1D" w:rsidRPr="006A4551">
        <w:rPr>
          <w:rFonts w:asciiTheme="majorHAnsi" w:hAnsiTheme="majorHAnsi" w:cstheme="majorHAnsi"/>
        </w:rPr>
        <w:t>.</w:t>
      </w:r>
    </w:p>
    <w:p w14:paraId="577A2AC1" w14:textId="584DC954" w:rsidR="007B5C78" w:rsidRPr="006A4551" w:rsidRDefault="00763BA8" w:rsidP="006A4551">
      <w:pPr>
        <w:spacing w:line="312" w:lineRule="auto"/>
        <w:jc w:val="both"/>
        <w:rPr>
          <w:rFonts w:asciiTheme="majorHAnsi" w:hAnsiTheme="majorHAnsi" w:cstheme="majorHAnsi"/>
        </w:rPr>
      </w:pPr>
      <w:r w:rsidRPr="006A4551">
        <w:rPr>
          <w:rFonts w:asciiTheme="majorHAnsi" w:hAnsiTheme="majorHAnsi" w:cstheme="majorHAnsi"/>
        </w:rPr>
        <w:t>Artic</w:t>
      </w:r>
      <w:r w:rsidR="00C31FB6" w:rsidRPr="006A4551">
        <w:rPr>
          <w:rFonts w:asciiTheme="majorHAnsi" w:hAnsiTheme="majorHAnsi" w:cstheme="majorHAnsi"/>
        </w:rPr>
        <w:t>l</w:t>
      </w:r>
      <w:r w:rsidRPr="006A4551">
        <w:rPr>
          <w:rFonts w:asciiTheme="majorHAnsi" w:hAnsiTheme="majorHAnsi" w:cstheme="majorHAnsi"/>
        </w:rPr>
        <w:t xml:space="preserve">e 1 of </w:t>
      </w:r>
      <w:r w:rsidR="00165C2D" w:rsidRPr="006A4551">
        <w:rPr>
          <w:rFonts w:asciiTheme="majorHAnsi" w:hAnsiTheme="majorHAnsi" w:cstheme="majorHAnsi"/>
        </w:rPr>
        <w:t xml:space="preserve">SIJL makes reference only to a </w:t>
      </w:r>
      <w:r w:rsidRPr="006A4551">
        <w:rPr>
          <w:rFonts w:asciiTheme="majorHAnsi" w:hAnsiTheme="majorHAnsi" w:cstheme="majorHAnsi"/>
        </w:rPr>
        <w:t>“</w:t>
      </w:r>
      <w:r w:rsidR="00165C2D" w:rsidRPr="006A4551">
        <w:rPr>
          <w:rFonts w:asciiTheme="majorHAnsi" w:hAnsiTheme="majorHAnsi" w:cstheme="majorHAnsi"/>
          <w:i/>
          <w:iCs/>
        </w:rPr>
        <w:t>security agreement</w:t>
      </w:r>
      <w:r w:rsidRPr="006A4551">
        <w:rPr>
          <w:rFonts w:asciiTheme="majorHAnsi" w:hAnsiTheme="majorHAnsi" w:cstheme="majorHAnsi"/>
        </w:rPr>
        <w:t>”</w:t>
      </w:r>
      <w:r w:rsidR="00165C2D" w:rsidRPr="006A4551">
        <w:rPr>
          <w:rFonts w:asciiTheme="majorHAnsi" w:hAnsiTheme="majorHAnsi" w:cstheme="majorHAnsi"/>
        </w:rPr>
        <w:t xml:space="preserve"> that </w:t>
      </w:r>
      <w:r w:rsidRPr="006A4551">
        <w:rPr>
          <w:rFonts w:asciiTheme="majorHAnsi" w:hAnsiTheme="majorHAnsi" w:cstheme="majorHAnsi"/>
        </w:rPr>
        <w:t>“</w:t>
      </w:r>
      <w:r w:rsidR="00165C2D" w:rsidRPr="006A4551">
        <w:rPr>
          <w:rFonts w:asciiTheme="majorHAnsi" w:hAnsiTheme="majorHAnsi" w:cstheme="majorHAnsi"/>
          <w:i/>
          <w:iCs/>
        </w:rPr>
        <w:t>creates o</w:t>
      </w:r>
      <w:r w:rsidRPr="006A4551">
        <w:rPr>
          <w:rFonts w:asciiTheme="majorHAnsi" w:hAnsiTheme="majorHAnsi" w:cstheme="majorHAnsi"/>
          <w:i/>
          <w:iCs/>
        </w:rPr>
        <w:t>r</w:t>
      </w:r>
      <w:r w:rsidR="00165C2D" w:rsidRPr="006A4551">
        <w:rPr>
          <w:rFonts w:asciiTheme="majorHAnsi" w:hAnsiTheme="majorHAnsi" w:cstheme="majorHAnsi"/>
          <w:i/>
          <w:iCs/>
        </w:rPr>
        <w:t xml:space="preserve"> makes provision for a security </w:t>
      </w:r>
      <w:proofErr w:type="gramStart"/>
      <w:r w:rsidR="00165C2D" w:rsidRPr="006A4551">
        <w:rPr>
          <w:rFonts w:asciiTheme="majorHAnsi" w:hAnsiTheme="majorHAnsi" w:cstheme="majorHAnsi"/>
          <w:i/>
          <w:iCs/>
        </w:rPr>
        <w:t>interest</w:t>
      </w:r>
      <w:r w:rsidRPr="006A4551">
        <w:rPr>
          <w:rFonts w:asciiTheme="majorHAnsi" w:hAnsiTheme="majorHAnsi" w:cstheme="majorHAnsi"/>
          <w:i/>
          <w:iCs/>
        </w:rPr>
        <w:t>,</w:t>
      </w:r>
      <w:r w:rsidR="00165C2D" w:rsidRPr="006A4551">
        <w:rPr>
          <w:rFonts w:asciiTheme="majorHAnsi" w:hAnsiTheme="majorHAnsi" w:cstheme="majorHAnsi"/>
          <w:i/>
          <w:iCs/>
        </w:rPr>
        <w:t xml:space="preserve"> and</w:t>
      </w:r>
      <w:proofErr w:type="gramEnd"/>
      <w:r w:rsidR="00165C2D" w:rsidRPr="006A4551">
        <w:rPr>
          <w:rFonts w:asciiTheme="majorHAnsi" w:hAnsiTheme="majorHAnsi" w:cstheme="majorHAnsi"/>
          <w:i/>
          <w:iCs/>
        </w:rPr>
        <w:t xml:space="preserve"> includes </w:t>
      </w:r>
      <w:r w:rsidRPr="006A4551">
        <w:rPr>
          <w:rFonts w:asciiTheme="majorHAnsi" w:hAnsiTheme="majorHAnsi" w:cstheme="majorHAnsi"/>
          <w:i/>
          <w:iCs/>
        </w:rPr>
        <w:t xml:space="preserve">– (a) </w:t>
      </w:r>
      <w:r w:rsidR="00165C2D" w:rsidRPr="006A4551">
        <w:rPr>
          <w:rFonts w:asciiTheme="majorHAnsi" w:hAnsiTheme="majorHAnsi" w:cstheme="majorHAnsi"/>
          <w:i/>
          <w:iCs/>
        </w:rPr>
        <w:t>an agreement that varies</w:t>
      </w:r>
      <w:r w:rsidRPr="006A4551">
        <w:rPr>
          <w:rFonts w:asciiTheme="majorHAnsi" w:hAnsiTheme="majorHAnsi" w:cstheme="majorHAnsi"/>
          <w:i/>
          <w:iCs/>
        </w:rPr>
        <w:t>,</w:t>
      </w:r>
      <w:r w:rsidR="00165C2D" w:rsidRPr="006A4551">
        <w:rPr>
          <w:rFonts w:asciiTheme="majorHAnsi" w:hAnsiTheme="majorHAnsi" w:cstheme="majorHAnsi"/>
          <w:i/>
          <w:iCs/>
        </w:rPr>
        <w:t xml:space="preserve"> renews or extends a security agreement</w:t>
      </w:r>
      <w:r w:rsidRPr="006A4551">
        <w:rPr>
          <w:rFonts w:asciiTheme="majorHAnsi" w:hAnsiTheme="majorHAnsi" w:cstheme="majorHAnsi"/>
          <w:i/>
          <w:iCs/>
        </w:rPr>
        <w:t>;</w:t>
      </w:r>
      <w:r w:rsidR="00165C2D" w:rsidRPr="006A4551">
        <w:rPr>
          <w:rFonts w:asciiTheme="majorHAnsi" w:hAnsiTheme="majorHAnsi" w:cstheme="majorHAnsi"/>
          <w:i/>
          <w:iCs/>
        </w:rPr>
        <w:t xml:space="preserve"> and </w:t>
      </w:r>
      <w:r w:rsidRPr="006A4551">
        <w:rPr>
          <w:rFonts w:asciiTheme="majorHAnsi" w:hAnsiTheme="majorHAnsi" w:cstheme="majorHAnsi"/>
          <w:i/>
          <w:iCs/>
        </w:rPr>
        <w:t xml:space="preserve">(b) </w:t>
      </w:r>
      <w:r w:rsidR="00165C2D" w:rsidRPr="006A4551">
        <w:rPr>
          <w:rFonts w:asciiTheme="majorHAnsi" w:hAnsiTheme="majorHAnsi" w:cstheme="majorHAnsi"/>
          <w:i/>
          <w:iCs/>
        </w:rPr>
        <w:t>writing t</w:t>
      </w:r>
      <w:r w:rsidRPr="006A4551">
        <w:rPr>
          <w:rFonts w:asciiTheme="majorHAnsi" w:hAnsiTheme="majorHAnsi" w:cstheme="majorHAnsi"/>
          <w:i/>
          <w:iCs/>
        </w:rPr>
        <w:t>h</w:t>
      </w:r>
      <w:r w:rsidR="00165C2D" w:rsidRPr="006A4551">
        <w:rPr>
          <w:rFonts w:asciiTheme="majorHAnsi" w:hAnsiTheme="majorHAnsi" w:cstheme="majorHAnsi"/>
          <w:i/>
          <w:iCs/>
        </w:rPr>
        <w:t>at evidences a security agree</w:t>
      </w:r>
      <w:r w:rsidR="00C31FB6" w:rsidRPr="006A4551">
        <w:rPr>
          <w:rFonts w:asciiTheme="majorHAnsi" w:hAnsiTheme="majorHAnsi" w:cstheme="majorHAnsi"/>
          <w:i/>
          <w:iCs/>
        </w:rPr>
        <w:t>me</w:t>
      </w:r>
      <w:r w:rsidR="00165C2D" w:rsidRPr="006A4551">
        <w:rPr>
          <w:rFonts w:asciiTheme="majorHAnsi" w:hAnsiTheme="majorHAnsi" w:cstheme="majorHAnsi"/>
          <w:i/>
          <w:iCs/>
        </w:rPr>
        <w:t>nt</w:t>
      </w:r>
      <w:r w:rsidR="00165C2D" w:rsidRPr="006A4551">
        <w:rPr>
          <w:rFonts w:asciiTheme="majorHAnsi" w:hAnsiTheme="majorHAnsi" w:cstheme="majorHAnsi"/>
        </w:rPr>
        <w:t>.</w:t>
      </w:r>
      <w:r w:rsidR="00C31FB6" w:rsidRPr="006A4551">
        <w:rPr>
          <w:rFonts w:asciiTheme="majorHAnsi" w:hAnsiTheme="majorHAnsi" w:cstheme="majorHAnsi"/>
        </w:rPr>
        <w:t>”</w:t>
      </w:r>
    </w:p>
    <w:p w14:paraId="10860F27" w14:textId="77777777" w:rsidR="00BB364B" w:rsidRPr="006A4551" w:rsidRDefault="00C23A0B" w:rsidP="006A4551">
      <w:pPr>
        <w:spacing w:line="312" w:lineRule="auto"/>
        <w:jc w:val="both"/>
        <w:rPr>
          <w:rFonts w:asciiTheme="majorHAnsi" w:hAnsiTheme="majorHAnsi" w:cstheme="majorHAnsi"/>
        </w:rPr>
      </w:pPr>
      <w:r w:rsidRPr="006A4551">
        <w:rPr>
          <w:rFonts w:asciiTheme="majorHAnsi" w:hAnsiTheme="majorHAnsi" w:cstheme="majorHAnsi"/>
        </w:rPr>
        <w:t xml:space="preserve">Article 1A </w:t>
      </w:r>
      <w:r w:rsidR="00DD727E" w:rsidRPr="006A4551">
        <w:rPr>
          <w:rFonts w:asciiTheme="majorHAnsi" w:hAnsiTheme="majorHAnsi" w:cstheme="majorHAnsi"/>
        </w:rPr>
        <w:t xml:space="preserve">states that the form of the </w:t>
      </w:r>
      <w:r w:rsidR="00BB364B" w:rsidRPr="006A4551">
        <w:rPr>
          <w:rFonts w:asciiTheme="majorHAnsi" w:hAnsiTheme="majorHAnsi" w:cstheme="majorHAnsi"/>
        </w:rPr>
        <w:t>transaction does not matter, which purports to include SLCs.</w:t>
      </w:r>
    </w:p>
    <w:p w14:paraId="4917BB24" w14:textId="23503142" w:rsidR="00DD727E" w:rsidRPr="006A4551" w:rsidRDefault="00BB364B" w:rsidP="006A4551">
      <w:pPr>
        <w:spacing w:line="312" w:lineRule="auto"/>
        <w:jc w:val="both"/>
        <w:rPr>
          <w:rFonts w:asciiTheme="majorHAnsi" w:hAnsiTheme="majorHAnsi" w:cstheme="majorHAnsi"/>
          <w:i/>
          <w:iCs/>
        </w:rPr>
      </w:pPr>
      <w:r w:rsidRPr="006A4551">
        <w:rPr>
          <w:rFonts w:asciiTheme="majorHAnsi" w:hAnsiTheme="majorHAnsi" w:cstheme="majorHAnsi"/>
          <w:i/>
          <w:iCs/>
        </w:rPr>
        <w:t>“</w:t>
      </w:r>
      <w:r w:rsidR="00DD727E" w:rsidRPr="006A4551">
        <w:rPr>
          <w:rFonts w:asciiTheme="majorHAnsi" w:hAnsiTheme="majorHAnsi" w:cstheme="majorHAnsi"/>
          <w:i/>
          <w:iCs/>
        </w:rPr>
        <w:t xml:space="preserve">1A     Meaning of “security </w:t>
      </w:r>
      <w:proofErr w:type="gramStart"/>
      <w:r w:rsidR="00DD727E" w:rsidRPr="006A4551">
        <w:rPr>
          <w:rFonts w:asciiTheme="majorHAnsi" w:hAnsiTheme="majorHAnsi" w:cstheme="majorHAnsi"/>
          <w:i/>
          <w:iCs/>
        </w:rPr>
        <w:t>interest”</w:t>
      </w:r>
      <w:proofErr w:type="gramEnd"/>
    </w:p>
    <w:p w14:paraId="121774AB" w14:textId="77777777" w:rsidR="00DD727E" w:rsidRPr="006A4551" w:rsidRDefault="00DD727E" w:rsidP="006A4551">
      <w:pPr>
        <w:spacing w:line="312" w:lineRule="auto"/>
        <w:jc w:val="both"/>
        <w:rPr>
          <w:rFonts w:asciiTheme="majorHAnsi" w:hAnsiTheme="majorHAnsi" w:cstheme="majorHAnsi"/>
          <w:i/>
          <w:iCs/>
        </w:rPr>
      </w:pPr>
      <w:r w:rsidRPr="006A4551">
        <w:rPr>
          <w:rFonts w:asciiTheme="majorHAnsi" w:hAnsiTheme="majorHAnsi" w:cstheme="majorHAnsi"/>
          <w:i/>
          <w:iCs/>
        </w:rPr>
        <w:t>(1)     In this Law, “security interest” means an interest in intangible movable property, being an interest that, under a security agreement, secures payment or secures the performance of an obligation.</w:t>
      </w:r>
    </w:p>
    <w:p w14:paraId="3C109BFE" w14:textId="77777777" w:rsidR="00DD727E" w:rsidRPr="006A4551" w:rsidRDefault="00DD727E" w:rsidP="006A4551">
      <w:pPr>
        <w:spacing w:line="312" w:lineRule="auto"/>
        <w:jc w:val="both"/>
        <w:rPr>
          <w:rFonts w:asciiTheme="majorHAnsi" w:hAnsiTheme="majorHAnsi" w:cstheme="majorHAnsi"/>
          <w:i/>
          <w:iCs/>
        </w:rPr>
      </w:pPr>
      <w:r w:rsidRPr="006A4551">
        <w:rPr>
          <w:rFonts w:asciiTheme="majorHAnsi" w:hAnsiTheme="majorHAnsi" w:cstheme="majorHAnsi"/>
          <w:i/>
          <w:iCs/>
        </w:rPr>
        <w:t>(2)     For the purposes of paragraph (1), the following do not matter –</w:t>
      </w:r>
    </w:p>
    <w:p w14:paraId="1AEA690A" w14:textId="77777777" w:rsidR="00DD727E" w:rsidRPr="006A4551" w:rsidRDefault="00DD727E" w:rsidP="006A4551">
      <w:pPr>
        <w:spacing w:line="312" w:lineRule="auto"/>
        <w:jc w:val="both"/>
        <w:rPr>
          <w:rFonts w:asciiTheme="majorHAnsi" w:hAnsiTheme="majorHAnsi" w:cstheme="majorHAnsi"/>
          <w:i/>
          <w:iCs/>
        </w:rPr>
      </w:pPr>
      <w:r w:rsidRPr="006A4551">
        <w:rPr>
          <w:rFonts w:asciiTheme="majorHAnsi" w:hAnsiTheme="majorHAnsi" w:cstheme="majorHAnsi"/>
          <w:i/>
          <w:iCs/>
        </w:rPr>
        <w:t xml:space="preserve">(a)     the form of the transaction that creates or provides for the security </w:t>
      </w:r>
      <w:proofErr w:type="gramStart"/>
      <w:r w:rsidRPr="006A4551">
        <w:rPr>
          <w:rFonts w:asciiTheme="majorHAnsi" w:hAnsiTheme="majorHAnsi" w:cstheme="majorHAnsi"/>
          <w:i/>
          <w:iCs/>
        </w:rPr>
        <w:t>interest;</w:t>
      </w:r>
      <w:proofErr w:type="gramEnd"/>
    </w:p>
    <w:p w14:paraId="143D31C2" w14:textId="77777777" w:rsidR="00DD727E" w:rsidRPr="006A4551" w:rsidRDefault="00DD727E" w:rsidP="006A4551">
      <w:pPr>
        <w:spacing w:line="312" w:lineRule="auto"/>
        <w:jc w:val="both"/>
        <w:rPr>
          <w:rFonts w:asciiTheme="majorHAnsi" w:hAnsiTheme="majorHAnsi" w:cstheme="majorHAnsi"/>
          <w:i/>
          <w:iCs/>
        </w:rPr>
      </w:pPr>
      <w:r w:rsidRPr="006A4551">
        <w:rPr>
          <w:rFonts w:asciiTheme="majorHAnsi" w:hAnsiTheme="majorHAnsi" w:cstheme="majorHAnsi"/>
          <w:i/>
          <w:iCs/>
        </w:rPr>
        <w:t>(b)     the person who has title to the relevant collateral.</w:t>
      </w:r>
    </w:p>
    <w:p w14:paraId="6A25A33D" w14:textId="48A65048" w:rsidR="00C23A0B" w:rsidRPr="006A4551" w:rsidRDefault="00DD727E" w:rsidP="006A4551">
      <w:pPr>
        <w:spacing w:line="312" w:lineRule="auto"/>
        <w:jc w:val="both"/>
        <w:rPr>
          <w:rFonts w:asciiTheme="majorHAnsi" w:hAnsiTheme="majorHAnsi" w:cstheme="majorHAnsi"/>
          <w:i/>
          <w:iCs/>
        </w:rPr>
      </w:pPr>
      <w:r w:rsidRPr="006A4551">
        <w:rPr>
          <w:rFonts w:asciiTheme="majorHAnsi" w:hAnsiTheme="majorHAnsi" w:cstheme="majorHAnsi"/>
          <w:i/>
          <w:iCs/>
        </w:rPr>
        <w:t>(3)     Without limiting paragraph (1), in this Law, “security interest” includes the interest of a secured party under a transfer of title by way of security, under a mortgage, pledge, or contractual lien, or under any other encumbrance that is by way of security.</w:t>
      </w:r>
      <w:r w:rsidR="00BB364B" w:rsidRPr="006A4551">
        <w:rPr>
          <w:rFonts w:asciiTheme="majorHAnsi" w:hAnsiTheme="majorHAnsi" w:cstheme="majorHAnsi"/>
          <w:i/>
          <w:iCs/>
        </w:rPr>
        <w:t>”</w:t>
      </w:r>
    </w:p>
    <w:p w14:paraId="408E2DC1" w14:textId="3ED0652C" w:rsidR="00A04FE5" w:rsidRPr="006A4551" w:rsidRDefault="00A04FE5" w:rsidP="006A4551">
      <w:pPr>
        <w:spacing w:line="312" w:lineRule="auto"/>
        <w:jc w:val="both"/>
        <w:rPr>
          <w:rFonts w:asciiTheme="majorHAnsi" w:hAnsiTheme="majorHAnsi" w:cstheme="majorHAnsi"/>
        </w:rPr>
      </w:pPr>
      <w:r w:rsidRPr="006A4551">
        <w:rPr>
          <w:rFonts w:asciiTheme="majorHAnsi" w:hAnsiTheme="majorHAnsi" w:cstheme="majorHAnsi"/>
        </w:rPr>
        <w:t xml:space="preserve">To the extent that an SLC </w:t>
      </w:r>
      <w:r w:rsidR="005C7724" w:rsidRPr="006A4551">
        <w:rPr>
          <w:rFonts w:asciiTheme="majorHAnsi" w:hAnsiTheme="majorHAnsi" w:cstheme="majorHAnsi"/>
        </w:rPr>
        <w:t xml:space="preserve">is </w:t>
      </w:r>
      <w:r w:rsidRPr="006A4551">
        <w:rPr>
          <w:rFonts w:asciiTheme="majorHAnsi" w:hAnsiTheme="majorHAnsi" w:cstheme="majorHAnsi"/>
        </w:rPr>
        <w:t>deemed to constitute an agreement, Article 15 w</w:t>
      </w:r>
      <w:r w:rsidR="005C7724" w:rsidRPr="006A4551">
        <w:rPr>
          <w:rFonts w:asciiTheme="majorHAnsi" w:hAnsiTheme="majorHAnsi" w:cstheme="majorHAnsi"/>
        </w:rPr>
        <w:t xml:space="preserve">ould operate to enable the SLC </w:t>
      </w:r>
      <w:r w:rsidR="00833230" w:rsidRPr="006A4551">
        <w:rPr>
          <w:rFonts w:asciiTheme="majorHAnsi" w:hAnsiTheme="majorHAnsi" w:cstheme="majorHAnsi"/>
        </w:rPr>
        <w:t>to form the agreement.</w:t>
      </w:r>
    </w:p>
    <w:p w14:paraId="39AD7BD2" w14:textId="57570601" w:rsidR="00307E3F" w:rsidRPr="006A4551" w:rsidRDefault="001C3BBA" w:rsidP="006A4551">
      <w:pPr>
        <w:pStyle w:val="Heading3"/>
        <w:spacing w:line="312" w:lineRule="auto"/>
        <w:rPr>
          <w:rFonts w:cstheme="majorHAnsi"/>
        </w:rPr>
      </w:pPr>
      <w:bookmarkStart w:id="22" w:name="_Toc161101096"/>
      <w:r w:rsidRPr="006A4551">
        <w:rPr>
          <w:rFonts w:cstheme="majorHAnsi"/>
        </w:rPr>
        <w:t>Article 1</w:t>
      </w:r>
      <w:r w:rsidR="00307E3F" w:rsidRPr="006A4551">
        <w:rPr>
          <w:rFonts w:cstheme="majorHAnsi"/>
        </w:rPr>
        <w:t xml:space="preserve">5      Security interest created by </w:t>
      </w:r>
      <w:proofErr w:type="gramStart"/>
      <w:r w:rsidR="00307E3F" w:rsidRPr="006A4551">
        <w:rPr>
          <w:rFonts w:cstheme="majorHAnsi"/>
        </w:rPr>
        <w:t>agreement</w:t>
      </w:r>
      <w:bookmarkEnd w:id="22"/>
      <w:proofErr w:type="gramEnd"/>
    </w:p>
    <w:p w14:paraId="2F876A3B" w14:textId="77777777" w:rsidR="00307E3F" w:rsidRPr="006A4551" w:rsidRDefault="00307E3F" w:rsidP="006A4551">
      <w:pPr>
        <w:spacing w:line="312" w:lineRule="auto"/>
        <w:jc w:val="both"/>
        <w:rPr>
          <w:rFonts w:asciiTheme="majorHAnsi" w:hAnsiTheme="majorHAnsi" w:cstheme="majorHAnsi"/>
          <w:i/>
          <w:iCs/>
        </w:rPr>
      </w:pPr>
      <w:r w:rsidRPr="006A4551">
        <w:rPr>
          <w:rFonts w:asciiTheme="majorHAnsi" w:hAnsiTheme="majorHAnsi" w:cstheme="majorHAnsi"/>
          <w:i/>
          <w:iCs/>
        </w:rPr>
        <w:t>(1)     A security interest to which this Law applies may only be created by agreement.</w:t>
      </w:r>
    </w:p>
    <w:p w14:paraId="7BC4EB18" w14:textId="32C5398F" w:rsidR="00BB364B" w:rsidRPr="006A4551" w:rsidRDefault="00A54DF7" w:rsidP="006A4551">
      <w:pPr>
        <w:spacing w:line="312" w:lineRule="auto"/>
        <w:jc w:val="both"/>
        <w:rPr>
          <w:rFonts w:asciiTheme="majorHAnsi" w:hAnsiTheme="majorHAnsi" w:cstheme="majorHAnsi"/>
        </w:rPr>
      </w:pPr>
      <w:r w:rsidRPr="006A4551">
        <w:rPr>
          <w:rFonts w:asciiTheme="majorHAnsi" w:hAnsiTheme="majorHAnsi" w:cstheme="majorHAnsi"/>
        </w:rPr>
        <w:lastRenderedPageBreak/>
        <w:t xml:space="preserve">Amendments to SIJL may be desirable to provide expressly for the manner of </w:t>
      </w:r>
      <w:r w:rsidR="0030120F" w:rsidRPr="006A4551">
        <w:rPr>
          <w:rFonts w:asciiTheme="majorHAnsi" w:hAnsiTheme="majorHAnsi" w:cstheme="majorHAnsi"/>
        </w:rPr>
        <w:t xml:space="preserve">attachment (possession or control) for </w:t>
      </w:r>
      <w:r w:rsidR="00863458" w:rsidRPr="006A4551">
        <w:rPr>
          <w:rFonts w:asciiTheme="majorHAnsi" w:hAnsiTheme="majorHAnsi" w:cstheme="majorHAnsi"/>
        </w:rPr>
        <w:t xml:space="preserve">perfecting </w:t>
      </w:r>
      <w:r w:rsidR="00E543D7" w:rsidRPr="006A4551">
        <w:rPr>
          <w:rFonts w:asciiTheme="majorHAnsi" w:hAnsiTheme="majorHAnsi" w:cstheme="majorHAnsi"/>
        </w:rPr>
        <w:t xml:space="preserve">a </w:t>
      </w:r>
      <w:r w:rsidRPr="006A4551">
        <w:rPr>
          <w:rFonts w:asciiTheme="majorHAnsi" w:hAnsiTheme="majorHAnsi" w:cstheme="majorHAnsi"/>
        </w:rPr>
        <w:t xml:space="preserve">security </w:t>
      </w:r>
      <w:r w:rsidR="00E543D7" w:rsidRPr="006A4551">
        <w:rPr>
          <w:rFonts w:asciiTheme="majorHAnsi" w:hAnsiTheme="majorHAnsi" w:cstheme="majorHAnsi"/>
        </w:rPr>
        <w:t xml:space="preserve">interest taken </w:t>
      </w:r>
      <w:r w:rsidR="00AA5118" w:rsidRPr="006A4551">
        <w:rPr>
          <w:rFonts w:asciiTheme="majorHAnsi" w:hAnsiTheme="majorHAnsi" w:cstheme="majorHAnsi"/>
        </w:rPr>
        <w:t xml:space="preserve">directly </w:t>
      </w:r>
      <w:r w:rsidRPr="006A4551">
        <w:rPr>
          <w:rFonts w:asciiTheme="majorHAnsi" w:hAnsiTheme="majorHAnsi" w:cstheme="majorHAnsi"/>
        </w:rPr>
        <w:t>over a smart wallet</w:t>
      </w:r>
      <w:r w:rsidR="000C0A93" w:rsidRPr="006A4551">
        <w:rPr>
          <w:rFonts w:asciiTheme="majorHAnsi" w:hAnsiTheme="majorHAnsi" w:cstheme="majorHAnsi"/>
        </w:rPr>
        <w:t xml:space="preserve">, </w:t>
      </w:r>
      <w:r w:rsidR="00EA00AE" w:rsidRPr="006A4551">
        <w:rPr>
          <w:rFonts w:asciiTheme="majorHAnsi" w:hAnsiTheme="majorHAnsi" w:cstheme="majorHAnsi"/>
        </w:rPr>
        <w:t xml:space="preserve">cryptographic </w:t>
      </w:r>
      <w:r w:rsidR="000C0A93" w:rsidRPr="006A4551">
        <w:rPr>
          <w:rFonts w:asciiTheme="majorHAnsi" w:hAnsiTheme="majorHAnsi" w:cstheme="majorHAnsi"/>
        </w:rPr>
        <w:t>keys</w:t>
      </w:r>
      <w:r w:rsidRPr="006A4551">
        <w:rPr>
          <w:rFonts w:asciiTheme="majorHAnsi" w:hAnsiTheme="majorHAnsi" w:cstheme="majorHAnsi"/>
        </w:rPr>
        <w:t xml:space="preserve"> </w:t>
      </w:r>
      <w:r w:rsidR="000C0A93" w:rsidRPr="006A4551">
        <w:rPr>
          <w:rFonts w:asciiTheme="majorHAnsi" w:hAnsiTheme="majorHAnsi" w:cstheme="majorHAnsi"/>
        </w:rPr>
        <w:t xml:space="preserve">or similar </w:t>
      </w:r>
      <w:r w:rsidRPr="006A4551">
        <w:rPr>
          <w:rFonts w:asciiTheme="majorHAnsi" w:hAnsiTheme="majorHAnsi" w:cstheme="majorHAnsi"/>
        </w:rPr>
        <w:t xml:space="preserve">but that falls outside the scope of this </w:t>
      </w:r>
      <w:r w:rsidR="00933C4D" w:rsidRPr="006A4551">
        <w:rPr>
          <w:rFonts w:asciiTheme="majorHAnsi" w:hAnsiTheme="majorHAnsi" w:cstheme="majorHAnsi"/>
        </w:rPr>
        <w:t>C</w:t>
      </w:r>
      <w:r w:rsidR="000C0A93" w:rsidRPr="006A4551">
        <w:rPr>
          <w:rFonts w:asciiTheme="majorHAnsi" w:hAnsiTheme="majorHAnsi" w:cstheme="majorHAnsi"/>
        </w:rPr>
        <w:t>onsultation.</w:t>
      </w:r>
    </w:p>
    <w:p w14:paraId="099ECF27" w14:textId="3035AFC2" w:rsidR="003F3DC2" w:rsidRPr="006A4551" w:rsidRDefault="00B13213"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rPr>
      </w:pPr>
      <w:r w:rsidRPr="006A4551">
        <w:rPr>
          <w:rFonts w:asciiTheme="majorHAnsi" w:hAnsiTheme="majorHAnsi" w:cstheme="majorHAnsi"/>
        </w:rPr>
        <w:t xml:space="preserve">We conclude it would be preferable to amend SIJL to expressly </w:t>
      </w:r>
      <w:r w:rsidR="005B07C5" w:rsidRPr="006A4551">
        <w:rPr>
          <w:rFonts w:asciiTheme="majorHAnsi" w:hAnsiTheme="majorHAnsi" w:cstheme="majorHAnsi"/>
        </w:rPr>
        <w:t xml:space="preserve">and comprehensively </w:t>
      </w:r>
      <w:r w:rsidR="00210264" w:rsidRPr="006A4551">
        <w:rPr>
          <w:rFonts w:asciiTheme="majorHAnsi" w:hAnsiTheme="majorHAnsi" w:cstheme="majorHAnsi"/>
        </w:rPr>
        <w:t xml:space="preserve">take security over SLCs and </w:t>
      </w:r>
      <w:proofErr w:type="gramStart"/>
      <w:r w:rsidR="00210264" w:rsidRPr="006A4551">
        <w:rPr>
          <w:rFonts w:asciiTheme="majorHAnsi" w:hAnsiTheme="majorHAnsi" w:cstheme="majorHAnsi"/>
        </w:rPr>
        <w:t>crypto-assets</w:t>
      </w:r>
      <w:proofErr w:type="gramEnd"/>
      <w:r w:rsidR="00210264" w:rsidRPr="006A4551">
        <w:rPr>
          <w:rFonts w:asciiTheme="majorHAnsi" w:hAnsiTheme="majorHAnsi" w:cstheme="majorHAnsi"/>
        </w:rPr>
        <w:t xml:space="preserve"> more generally (</w:t>
      </w:r>
      <w:r w:rsidR="00B139F2" w:rsidRPr="006A4551">
        <w:rPr>
          <w:rFonts w:asciiTheme="majorHAnsi" w:hAnsiTheme="majorHAnsi" w:cstheme="majorHAnsi"/>
        </w:rPr>
        <w:t>including simple smart contracts).  Do you agree?</w:t>
      </w:r>
    </w:p>
    <w:p w14:paraId="2C7DAEAF" w14:textId="77777777" w:rsidR="003F3DC2" w:rsidRPr="006A4551" w:rsidRDefault="003F3DC2"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rPr>
      </w:pPr>
      <w:r w:rsidRPr="006A4551">
        <w:rPr>
          <w:rFonts w:asciiTheme="majorHAnsi" w:hAnsiTheme="majorHAnsi" w:cstheme="majorHAnsi"/>
        </w:rPr>
        <w:t xml:space="preserve">(i) issues with contractual consent and authority such as vice de </w:t>
      </w:r>
      <w:proofErr w:type="spellStart"/>
      <w:r w:rsidRPr="006A4551">
        <w:rPr>
          <w:rFonts w:asciiTheme="majorHAnsi" w:hAnsiTheme="majorHAnsi" w:cstheme="majorHAnsi"/>
          <w:i/>
          <w:iCs/>
        </w:rPr>
        <w:t>consentement</w:t>
      </w:r>
      <w:proofErr w:type="spellEnd"/>
      <w:r w:rsidRPr="006A4551">
        <w:rPr>
          <w:rFonts w:asciiTheme="majorHAnsi" w:hAnsiTheme="majorHAnsi" w:cstheme="majorHAnsi"/>
        </w:rPr>
        <w:t xml:space="preserve"> (whether by dol, </w:t>
      </w:r>
      <w:proofErr w:type="spellStart"/>
      <w:r w:rsidRPr="006A4551">
        <w:rPr>
          <w:rFonts w:asciiTheme="majorHAnsi" w:hAnsiTheme="majorHAnsi" w:cstheme="majorHAnsi"/>
          <w:i/>
          <w:iCs/>
        </w:rPr>
        <w:t>erreur</w:t>
      </w:r>
      <w:proofErr w:type="spellEnd"/>
      <w:r w:rsidRPr="006A4551">
        <w:rPr>
          <w:rFonts w:asciiTheme="majorHAnsi" w:hAnsiTheme="majorHAnsi" w:cstheme="majorHAnsi"/>
        </w:rPr>
        <w:t xml:space="preserve"> or misrepresentation) </w:t>
      </w:r>
    </w:p>
    <w:p w14:paraId="6CA34D28" w14:textId="77777777" w:rsidR="003F3DC2" w:rsidRPr="006A4551" w:rsidRDefault="003F3DC2"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rPr>
      </w:pPr>
      <w:r w:rsidRPr="006A4551">
        <w:rPr>
          <w:rFonts w:asciiTheme="majorHAnsi" w:hAnsiTheme="majorHAnsi" w:cstheme="majorHAnsi"/>
        </w:rPr>
        <w:t>(ii) contractual remedies such as new contractual remedies for SLCs?</w:t>
      </w:r>
    </w:p>
    <w:p w14:paraId="387553E7" w14:textId="4CBCDB74" w:rsidR="002623D8" w:rsidRPr="006A4551" w:rsidRDefault="00177979" w:rsidP="006A4551">
      <w:pPr>
        <w:spacing w:line="312" w:lineRule="auto"/>
        <w:jc w:val="both"/>
        <w:rPr>
          <w:rFonts w:asciiTheme="majorHAnsi" w:hAnsiTheme="majorHAnsi" w:cstheme="majorHAnsi"/>
        </w:rPr>
      </w:pPr>
      <w:r w:rsidRPr="006A4551">
        <w:rPr>
          <w:rFonts w:asciiTheme="majorHAnsi" w:hAnsiTheme="majorHAnsi" w:cstheme="majorHAnsi"/>
        </w:rPr>
        <w:t xml:space="preserve">A review of the Jersey law </w:t>
      </w:r>
      <w:r w:rsidR="0092536A" w:rsidRPr="006A4551">
        <w:rPr>
          <w:rFonts w:asciiTheme="majorHAnsi" w:hAnsiTheme="majorHAnsi" w:cstheme="majorHAnsi"/>
        </w:rPr>
        <w:t xml:space="preserve">of </w:t>
      </w:r>
      <w:r w:rsidR="00C15A84" w:rsidRPr="006A4551">
        <w:rPr>
          <w:rFonts w:asciiTheme="majorHAnsi" w:hAnsiTheme="majorHAnsi" w:cstheme="majorHAnsi"/>
        </w:rPr>
        <w:t xml:space="preserve">contracts concerning </w:t>
      </w:r>
      <w:r w:rsidRPr="006A4551">
        <w:rPr>
          <w:rFonts w:asciiTheme="majorHAnsi" w:hAnsiTheme="majorHAnsi" w:cstheme="majorHAnsi"/>
        </w:rPr>
        <w:t xml:space="preserve">immovable property </w:t>
      </w:r>
      <w:r w:rsidR="00C15A84" w:rsidRPr="006A4551">
        <w:rPr>
          <w:rFonts w:asciiTheme="majorHAnsi" w:hAnsiTheme="majorHAnsi" w:cstheme="majorHAnsi"/>
        </w:rPr>
        <w:t xml:space="preserve">such as </w:t>
      </w:r>
      <w:r w:rsidR="00C15A84" w:rsidRPr="006A4551">
        <w:rPr>
          <w:rFonts w:asciiTheme="majorHAnsi" w:hAnsiTheme="majorHAnsi" w:cstheme="majorHAnsi"/>
          <w:i/>
          <w:iCs/>
        </w:rPr>
        <w:t>hypothec</w:t>
      </w:r>
      <w:r w:rsidR="0092536A" w:rsidRPr="006A4551">
        <w:rPr>
          <w:rFonts w:asciiTheme="majorHAnsi" w:hAnsiTheme="majorHAnsi" w:cstheme="majorHAnsi"/>
          <w:i/>
          <w:iCs/>
        </w:rPr>
        <w:t>s</w:t>
      </w:r>
      <w:r w:rsidR="0092536A" w:rsidRPr="006A4551">
        <w:rPr>
          <w:rFonts w:asciiTheme="majorHAnsi" w:hAnsiTheme="majorHAnsi" w:cstheme="majorHAnsi"/>
        </w:rPr>
        <w:t xml:space="preserve"> </w:t>
      </w:r>
      <w:r w:rsidRPr="006A4551">
        <w:rPr>
          <w:rFonts w:asciiTheme="majorHAnsi" w:hAnsiTheme="majorHAnsi" w:cstheme="majorHAnsi"/>
        </w:rPr>
        <w:t>falls outside the scope of this review</w:t>
      </w:r>
      <w:r w:rsidR="0092536A" w:rsidRPr="006A4551">
        <w:rPr>
          <w:rFonts w:asciiTheme="majorHAnsi" w:hAnsiTheme="majorHAnsi" w:cstheme="majorHAnsi"/>
        </w:rPr>
        <w:t>.</w:t>
      </w:r>
      <w:r w:rsidR="003E1C67" w:rsidRPr="006A4551">
        <w:rPr>
          <w:rFonts w:asciiTheme="majorHAnsi" w:hAnsiTheme="majorHAnsi" w:cstheme="majorHAnsi"/>
        </w:rPr>
        <w:t xml:space="preserve">  </w:t>
      </w:r>
      <w:r w:rsidR="00DB6F7F" w:rsidRPr="006A4551">
        <w:rPr>
          <w:rFonts w:asciiTheme="majorHAnsi" w:hAnsiTheme="majorHAnsi" w:cstheme="majorHAnsi"/>
        </w:rPr>
        <w:t>[</w:t>
      </w:r>
      <w:r w:rsidR="003430EF" w:rsidRPr="006A4551">
        <w:rPr>
          <w:rFonts w:asciiTheme="majorHAnsi" w:hAnsiTheme="majorHAnsi" w:cstheme="majorHAnsi"/>
        </w:rPr>
        <w:t xml:space="preserve">The Commission are interested to hear views </w:t>
      </w:r>
      <w:r w:rsidR="00DB6F7F" w:rsidRPr="006A4551">
        <w:rPr>
          <w:rFonts w:asciiTheme="majorHAnsi" w:hAnsiTheme="majorHAnsi" w:cstheme="majorHAnsi"/>
        </w:rPr>
        <w:t>on whether reform in this area</w:t>
      </w:r>
      <w:r w:rsidR="004D7520" w:rsidRPr="006A4551">
        <w:rPr>
          <w:rFonts w:asciiTheme="majorHAnsi" w:hAnsiTheme="majorHAnsi" w:cstheme="majorHAnsi"/>
        </w:rPr>
        <w:t xml:space="preserve"> would be welcomed</w:t>
      </w:r>
      <w:r w:rsidR="00DB6F7F" w:rsidRPr="006A4551">
        <w:rPr>
          <w:rFonts w:asciiTheme="majorHAnsi" w:hAnsiTheme="majorHAnsi" w:cstheme="majorHAnsi"/>
        </w:rPr>
        <w:t xml:space="preserve">, </w:t>
      </w:r>
      <w:proofErr w:type="gramStart"/>
      <w:r w:rsidR="00DB6F7F" w:rsidRPr="006A4551">
        <w:rPr>
          <w:rFonts w:asciiTheme="majorHAnsi" w:hAnsiTheme="majorHAnsi" w:cstheme="majorHAnsi"/>
        </w:rPr>
        <w:t>in particular to</w:t>
      </w:r>
      <w:proofErr w:type="gramEnd"/>
      <w:r w:rsidR="00DB6F7F" w:rsidRPr="006A4551">
        <w:rPr>
          <w:rFonts w:asciiTheme="majorHAnsi" w:hAnsiTheme="majorHAnsi" w:cstheme="majorHAnsi"/>
        </w:rPr>
        <w:t xml:space="preserve"> modernise the </w:t>
      </w:r>
      <w:r w:rsidR="00BC259E" w:rsidRPr="006A4551">
        <w:rPr>
          <w:rFonts w:asciiTheme="majorHAnsi" w:hAnsiTheme="majorHAnsi" w:cstheme="majorHAnsi"/>
        </w:rPr>
        <w:t>conveyancing process</w:t>
      </w:r>
      <w:r w:rsidR="00DB6F7F" w:rsidRPr="006A4551">
        <w:rPr>
          <w:rFonts w:asciiTheme="majorHAnsi" w:hAnsiTheme="majorHAnsi" w:cstheme="majorHAnsi"/>
        </w:rPr>
        <w:t xml:space="preserve"> </w:t>
      </w:r>
      <w:r w:rsidR="00CE2659" w:rsidRPr="006A4551">
        <w:rPr>
          <w:rFonts w:asciiTheme="majorHAnsi" w:hAnsiTheme="majorHAnsi" w:cstheme="majorHAnsi"/>
        </w:rPr>
        <w:t xml:space="preserve">so that conveyancing may </w:t>
      </w:r>
      <w:r w:rsidR="000C3452" w:rsidRPr="006A4551">
        <w:rPr>
          <w:rFonts w:asciiTheme="majorHAnsi" w:hAnsiTheme="majorHAnsi" w:cstheme="majorHAnsi"/>
        </w:rPr>
        <w:t>be dealt with outside a Samedi court process</w:t>
      </w:r>
      <w:r w:rsidR="00CE2659" w:rsidRPr="006A4551">
        <w:rPr>
          <w:rFonts w:asciiTheme="majorHAnsi" w:hAnsiTheme="majorHAnsi" w:cstheme="majorHAnsi"/>
        </w:rPr>
        <w:t xml:space="preserve"> (as with share transfer properties)</w:t>
      </w:r>
      <w:r w:rsidR="004D7520" w:rsidRPr="006A4551">
        <w:rPr>
          <w:rFonts w:asciiTheme="majorHAnsi" w:hAnsiTheme="majorHAnsi" w:cstheme="majorHAnsi"/>
        </w:rPr>
        <w:t>.  Please use</w:t>
      </w:r>
      <w:r w:rsidR="000A1C64" w:rsidRPr="006A4551">
        <w:rPr>
          <w:rFonts w:asciiTheme="majorHAnsi" w:hAnsiTheme="majorHAnsi" w:cstheme="majorHAnsi"/>
        </w:rPr>
        <w:t xml:space="preserve"> </w:t>
      </w:r>
      <w:r w:rsidR="004D7520" w:rsidRPr="006A4551">
        <w:rPr>
          <w:rFonts w:asciiTheme="majorHAnsi" w:hAnsiTheme="majorHAnsi" w:cstheme="majorHAnsi"/>
        </w:rPr>
        <w:t>the additional comments space to do so</w:t>
      </w:r>
      <w:r w:rsidR="000C3452" w:rsidRPr="006A4551">
        <w:rPr>
          <w:rFonts w:asciiTheme="majorHAnsi" w:hAnsiTheme="majorHAnsi" w:cstheme="majorHAnsi"/>
        </w:rPr>
        <w:t xml:space="preserve">]. </w:t>
      </w:r>
    </w:p>
    <w:p w14:paraId="53579CF9" w14:textId="77777777" w:rsidR="001E0325" w:rsidRPr="006A4551" w:rsidRDefault="00FD6EC0"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rPr>
      </w:pPr>
      <w:r w:rsidRPr="006A4551">
        <w:rPr>
          <w:rFonts w:asciiTheme="majorHAnsi" w:hAnsiTheme="majorHAnsi" w:cstheme="majorHAnsi"/>
        </w:rPr>
        <w:t xml:space="preserve">Are there specific rules </w:t>
      </w:r>
      <w:r w:rsidR="008126A4" w:rsidRPr="006A4551">
        <w:rPr>
          <w:rFonts w:asciiTheme="majorHAnsi" w:hAnsiTheme="majorHAnsi" w:cstheme="majorHAnsi"/>
        </w:rPr>
        <w:t>that should be adopted relating to</w:t>
      </w:r>
      <w:r w:rsidR="001E0325" w:rsidRPr="006A4551">
        <w:rPr>
          <w:rFonts w:asciiTheme="majorHAnsi" w:hAnsiTheme="majorHAnsi" w:cstheme="majorHAnsi"/>
        </w:rPr>
        <w:t>:</w:t>
      </w:r>
    </w:p>
    <w:p w14:paraId="117994AD" w14:textId="776909D0" w:rsidR="001E0325" w:rsidRPr="006A4551" w:rsidRDefault="001E0325"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rPr>
      </w:pPr>
      <w:r w:rsidRPr="006A4551">
        <w:rPr>
          <w:rFonts w:asciiTheme="majorHAnsi" w:hAnsiTheme="majorHAnsi" w:cstheme="majorHAnsi"/>
        </w:rPr>
        <w:t xml:space="preserve">(i) </w:t>
      </w:r>
      <w:r w:rsidR="008126A4" w:rsidRPr="006A4551">
        <w:rPr>
          <w:rFonts w:asciiTheme="majorHAnsi" w:hAnsiTheme="majorHAnsi" w:cstheme="majorHAnsi"/>
        </w:rPr>
        <w:t xml:space="preserve">issues with contractual consent and authority </w:t>
      </w:r>
      <w:r w:rsidR="00270BFB" w:rsidRPr="006A4551">
        <w:rPr>
          <w:rFonts w:asciiTheme="majorHAnsi" w:hAnsiTheme="majorHAnsi" w:cstheme="majorHAnsi"/>
        </w:rPr>
        <w:t xml:space="preserve">such as vice de </w:t>
      </w:r>
      <w:proofErr w:type="spellStart"/>
      <w:r w:rsidR="00270BFB" w:rsidRPr="006A4551">
        <w:rPr>
          <w:rFonts w:asciiTheme="majorHAnsi" w:hAnsiTheme="majorHAnsi" w:cstheme="majorHAnsi"/>
          <w:i/>
          <w:iCs/>
        </w:rPr>
        <w:t>consentement</w:t>
      </w:r>
      <w:proofErr w:type="spellEnd"/>
      <w:r w:rsidR="00EC05F6" w:rsidRPr="006A4551">
        <w:rPr>
          <w:rFonts w:asciiTheme="majorHAnsi" w:hAnsiTheme="majorHAnsi" w:cstheme="majorHAnsi"/>
        </w:rPr>
        <w:t xml:space="preserve"> (whether by </w:t>
      </w:r>
      <w:r w:rsidR="00523CFA" w:rsidRPr="006A4551">
        <w:rPr>
          <w:rFonts w:asciiTheme="majorHAnsi" w:hAnsiTheme="majorHAnsi" w:cstheme="majorHAnsi"/>
        </w:rPr>
        <w:t xml:space="preserve">dol, </w:t>
      </w:r>
      <w:proofErr w:type="spellStart"/>
      <w:r w:rsidR="00270BFB" w:rsidRPr="006A4551">
        <w:rPr>
          <w:rFonts w:asciiTheme="majorHAnsi" w:hAnsiTheme="majorHAnsi" w:cstheme="majorHAnsi"/>
          <w:i/>
          <w:iCs/>
        </w:rPr>
        <w:t>erreur</w:t>
      </w:r>
      <w:proofErr w:type="spellEnd"/>
      <w:r w:rsidR="00270BFB" w:rsidRPr="006A4551">
        <w:rPr>
          <w:rFonts w:asciiTheme="majorHAnsi" w:hAnsiTheme="majorHAnsi" w:cstheme="majorHAnsi"/>
        </w:rPr>
        <w:t xml:space="preserve"> </w:t>
      </w:r>
      <w:r w:rsidRPr="006A4551">
        <w:rPr>
          <w:rFonts w:asciiTheme="majorHAnsi" w:hAnsiTheme="majorHAnsi" w:cstheme="majorHAnsi"/>
        </w:rPr>
        <w:t>or</w:t>
      </w:r>
      <w:r w:rsidR="00523CFA" w:rsidRPr="006A4551">
        <w:rPr>
          <w:rFonts w:asciiTheme="majorHAnsi" w:hAnsiTheme="majorHAnsi" w:cstheme="majorHAnsi"/>
        </w:rPr>
        <w:t xml:space="preserve"> misrepresentation)</w:t>
      </w:r>
      <w:r w:rsidRPr="006A4551">
        <w:rPr>
          <w:rFonts w:asciiTheme="majorHAnsi" w:hAnsiTheme="majorHAnsi" w:cstheme="majorHAnsi"/>
        </w:rPr>
        <w:t xml:space="preserve"> </w:t>
      </w:r>
    </w:p>
    <w:p w14:paraId="678A4892" w14:textId="46C10D49" w:rsidR="001E0325" w:rsidRPr="006A4551" w:rsidRDefault="001E0325"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rPr>
      </w:pPr>
      <w:r w:rsidRPr="006A4551">
        <w:rPr>
          <w:rFonts w:asciiTheme="majorHAnsi" w:hAnsiTheme="majorHAnsi" w:cstheme="majorHAnsi"/>
        </w:rPr>
        <w:t xml:space="preserve">(ii) </w:t>
      </w:r>
      <w:r w:rsidR="008126A4" w:rsidRPr="006A4551">
        <w:rPr>
          <w:rFonts w:asciiTheme="majorHAnsi" w:hAnsiTheme="majorHAnsi" w:cstheme="majorHAnsi"/>
        </w:rPr>
        <w:t xml:space="preserve">contractual </w:t>
      </w:r>
      <w:r w:rsidR="00E61E57" w:rsidRPr="006A4551">
        <w:rPr>
          <w:rFonts w:asciiTheme="majorHAnsi" w:hAnsiTheme="majorHAnsi" w:cstheme="majorHAnsi"/>
        </w:rPr>
        <w:t>remedies</w:t>
      </w:r>
      <w:r w:rsidR="00523CFA" w:rsidRPr="006A4551">
        <w:rPr>
          <w:rFonts w:asciiTheme="majorHAnsi" w:hAnsiTheme="majorHAnsi" w:cstheme="majorHAnsi"/>
        </w:rPr>
        <w:t xml:space="preserve"> such as new </w:t>
      </w:r>
      <w:r w:rsidR="004D0EB3" w:rsidRPr="006A4551">
        <w:rPr>
          <w:rFonts w:asciiTheme="majorHAnsi" w:hAnsiTheme="majorHAnsi" w:cstheme="majorHAnsi"/>
        </w:rPr>
        <w:t>contractual remedies for SLCs</w:t>
      </w:r>
      <w:r w:rsidR="00FD6EC0" w:rsidRPr="006A4551">
        <w:rPr>
          <w:rFonts w:asciiTheme="majorHAnsi" w:hAnsiTheme="majorHAnsi" w:cstheme="majorHAnsi"/>
        </w:rPr>
        <w:t>?</w:t>
      </w:r>
    </w:p>
    <w:p w14:paraId="333ACF50" w14:textId="33268AF7" w:rsidR="000A1C64" w:rsidRPr="006A4551" w:rsidRDefault="000A1C64" w:rsidP="006A4551">
      <w:pPr>
        <w:spacing w:line="312" w:lineRule="auto"/>
        <w:jc w:val="both"/>
        <w:rPr>
          <w:rFonts w:asciiTheme="majorHAnsi" w:hAnsiTheme="majorHAnsi" w:cstheme="majorHAnsi"/>
        </w:rPr>
      </w:pPr>
      <w:r w:rsidRPr="006A4551">
        <w:rPr>
          <w:rFonts w:asciiTheme="majorHAnsi" w:hAnsiTheme="majorHAnsi" w:cstheme="majorHAnsi"/>
        </w:rPr>
        <w:t>One advantage of smart contracts is that they enable faster transaction speeds. Consequently, it is foreseeable that remedies to contractual disputes may be demanded at a similar pace to contract formation. There may be a demand for faster rather than traditional legal remedies. As arbitration can be more time and cost effective than legal proceedings, it may be possible for an arbitration function to be incorporated into the consensus mechanism on the blockchain. In such cases, the nodes participating in the arbitration consensus would need to examine the evidence on an objective basis, probably by looking only to the written material (including code) available on the blockchain ecosystem and written submissions of the parties. If so, the same approach taken to contract formation (subjective, objective or a blend) may need to be applied to contractual remedies.</w:t>
      </w:r>
      <w:r w:rsidRPr="006A4551">
        <w:rPr>
          <w:rStyle w:val="FootnoteReference"/>
          <w:rFonts w:asciiTheme="majorHAnsi" w:hAnsiTheme="majorHAnsi" w:cstheme="majorHAnsi"/>
        </w:rPr>
        <w:footnoteReference w:id="48"/>
      </w:r>
    </w:p>
    <w:p w14:paraId="6A595426" w14:textId="03FCDFFD" w:rsidR="00C71903" w:rsidRPr="006A4551" w:rsidRDefault="00D547B0" w:rsidP="006A4551">
      <w:pPr>
        <w:spacing w:line="312" w:lineRule="auto"/>
        <w:jc w:val="both"/>
        <w:rPr>
          <w:rFonts w:asciiTheme="majorHAnsi" w:hAnsiTheme="majorHAnsi" w:cstheme="majorHAnsi"/>
        </w:rPr>
      </w:pPr>
      <w:r w:rsidRPr="006A4551">
        <w:rPr>
          <w:rFonts w:asciiTheme="majorHAnsi" w:hAnsiTheme="majorHAnsi" w:cstheme="majorHAnsi"/>
        </w:rPr>
        <w:t xml:space="preserve">In terms of traditional remedies, </w:t>
      </w:r>
      <w:r w:rsidR="00AB52C1" w:rsidRPr="006A4551">
        <w:rPr>
          <w:rFonts w:asciiTheme="majorHAnsi" w:hAnsiTheme="majorHAnsi" w:cstheme="majorHAnsi"/>
        </w:rPr>
        <w:t>i</w:t>
      </w:r>
      <w:r w:rsidR="000A1C64" w:rsidRPr="006A4551">
        <w:rPr>
          <w:rFonts w:asciiTheme="majorHAnsi" w:hAnsiTheme="majorHAnsi" w:cstheme="majorHAnsi"/>
        </w:rPr>
        <w:t xml:space="preserve">t is submitted that the </w:t>
      </w:r>
      <w:r w:rsidR="00B76945" w:rsidRPr="006A4551">
        <w:rPr>
          <w:rFonts w:asciiTheme="majorHAnsi" w:hAnsiTheme="majorHAnsi" w:cstheme="majorHAnsi"/>
        </w:rPr>
        <w:t xml:space="preserve">usual rules of </w:t>
      </w:r>
      <w:r w:rsidR="008B0485" w:rsidRPr="006A4551">
        <w:rPr>
          <w:rFonts w:asciiTheme="majorHAnsi" w:hAnsiTheme="majorHAnsi" w:cstheme="majorHAnsi"/>
        </w:rPr>
        <w:t xml:space="preserve">Jersey </w:t>
      </w:r>
      <w:r w:rsidR="00B76945" w:rsidRPr="006A4551">
        <w:rPr>
          <w:rFonts w:asciiTheme="majorHAnsi" w:hAnsiTheme="majorHAnsi" w:cstheme="majorHAnsi"/>
        </w:rPr>
        <w:t xml:space="preserve">contract </w:t>
      </w:r>
      <w:r w:rsidR="008B0485" w:rsidRPr="006A4551">
        <w:rPr>
          <w:rFonts w:asciiTheme="majorHAnsi" w:hAnsiTheme="majorHAnsi" w:cstheme="majorHAnsi"/>
        </w:rPr>
        <w:t xml:space="preserve">law </w:t>
      </w:r>
      <w:r w:rsidR="00B76945" w:rsidRPr="006A4551">
        <w:rPr>
          <w:rFonts w:asciiTheme="majorHAnsi" w:hAnsiTheme="majorHAnsi" w:cstheme="majorHAnsi"/>
        </w:rPr>
        <w:t xml:space="preserve">should apply to </w:t>
      </w:r>
      <w:r w:rsidR="008944D9" w:rsidRPr="006A4551">
        <w:rPr>
          <w:rFonts w:asciiTheme="majorHAnsi" w:hAnsiTheme="majorHAnsi" w:cstheme="majorHAnsi"/>
          <w:i/>
          <w:iCs/>
        </w:rPr>
        <w:t>dol</w:t>
      </w:r>
      <w:r w:rsidR="00217EE2" w:rsidRPr="006A4551">
        <w:rPr>
          <w:rFonts w:asciiTheme="majorHAnsi" w:hAnsiTheme="majorHAnsi" w:cstheme="majorHAnsi"/>
        </w:rPr>
        <w:t xml:space="preserve"> (fraudulent or false conduct)</w:t>
      </w:r>
      <w:r w:rsidR="008944D9" w:rsidRPr="006A4551">
        <w:rPr>
          <w:rFonts w:asciiTheme="majorHAnsi" w:hAnsiTheme="majorHAnsi" w:cstheme="majorHAnsi"/>
        </w:rPr>
        <w:t xml:space="preserve">, </w:t>
      </w:r>
      <w:r w:rsidR="006C6080" w:rsidRPr="006A4551">
        <w:rPr>
          <w:rFonts w:asciiTheme="majorHAnsi" w:hAnsiTheme="majorHAnsi" w:cstheme="majorHAnsi"/>
          <w:i/>
          <w:iCs/>
        </w:rPr>
        <w:t>violence,</w:t>
      </w:r>
      <w:r w:rsidR="008B0485" w:rsidRPr="006A4551">
        <w:rPr>
          <w:rFonts w:asciiTheme="majorHAnsi" w:hAnsiTheme="majorHAnsi" w:cstheme="majorHAnsi"/>
          <w:i/>
          <w:iCs/>
        </w:rPr>
        <w:t xml:space="preserve"> </w:t>
      </w:r>
      <w:proofErr w:type="spellStart"/>
      <w:r w:rsidR="008B0485" w:rsidRPr="006A4551">
        <w:rPr>
          <w:rFonts w:asciiTheme="majorHAnsi" w:hAnsiTheme="majorHAnsi" w:cstheme="majorHAnsi"/>
          <w:i/>
          <w:iCs/>
        </w:rPr>
        <w:t>erreur</w:t>
      </w:r>
      <w:proofErr w:type="spellEnd"/>
      <w:r w:rsidR="008B0485" w:rsidRPr="006A4551">
        <w:rPr>
          <w:rFonts w:asciiTheme="majorHAnsi" w:hAnsiTheme="majorHAnsi" w:cstheme="majorHAnsi"/>
          <w:i/>
          <w:iCs/>
        </w:rPr>
        <w:t xml:space="preserve"> </w:t>
      </w:r>
      <w:proofErr w:type="gramStart"/>
      <w:r w:rsidR="008B0485" w:rsidRPr="006A4551">
        <w:rPr>
          <w:rFonts w:asciiTheme="majorHAnsi" w:hAnsiTheme="majorHAnsi" w:cstheme="majorHAnsi"/>
          <w:i/>
          <w:iCs/>
        </w:rPr>
        <w:t xml:space="preserve">and </w:t>
      </w:r>
      <w:r w:rsidR="006C6080" w:rsidRPr="006A4551">
        <w:rPr>
          <w:rFonts w:asciiTheme="majorHAnsi" w:hAnsiTheme="majorHAnsi" w:cstheme="majorHAnsi"/>
        </w:rPr>
        <w:t xml:space="preserve"> </w:t>
      </w:r>
      <w:r w:rsidR="008B0485" w:rsidRPr="006A4551">
        <w:rPr>
          <w:rFonts w:asciiTheme="majorHAnsi" w:hAnsiTheme="majorHAnsi" w:cstheme="majorHAnsi"/>
        </w:rPr>
        <w:t>misrepresentation</w:t>
      </w:r>
      <w:proofErr w:type="gramEnd"/>
      <w:r w:rsidR="00892C4B" w:rsidRPr="006A4551">
        <w:rPr>
          <w:rStyle w:val="FootnoteReference"/>
          <w:rFonts w:asciiTheme="majorHAnsi" w:hAnsiTheme="majorHAnsi" w:cstheme="majorHAnsi"/>
        </w:rPr>
        <w:footnoteReference w:id="49"/>
      </w:r>
      <w:r w:rsidR="008B0485" w:rsidRPr="006A4551">
        <w:rPr>
          <w:rFonts w:asciiTheme="majorHAnsi" w:hAnsiTheme="majorHAnsi" w:cstheme="majorHAnsi"/>
        </w:rPr>
        <w:t xml:space="preserve"> </w:t>
      </w:r>
      <w:r w:rsidR="00412BD1" w:rsidRPr="006A4551">
        <w:rPr>
          <w:rFonts w:asciiTheme="majorHAnsi" w:hAnsiTheme="majorHAnsi" w:cstheme="majorHAnsi"/>
        </w:rPr>
        <w:t xml:space="preserve"> </w:t>
      </w:r>
      <w:r w:rsidR="00AB52C1" w:rsidRPr="006A4551">
        <w:rPr>
          <w:rFonts w:asciiTheme="majorHAnsi" w:hAnsiTheme="majorHAnsi" w:cstheme="majorHAnsi"/>
        </w:rPr>
        <w:t>T</w:t>
      </w:r>
      <w:r w:rsidR="00E35EEA" w:rsidRPr="006A4551">
        <w:rPr>
          <w:rFonts w:asciiTheme="majorHAnsi" w:hAnsiTheme="majorHAnsi" w:cstheme="majorHAnsi"/>
        </w:rPr>
        <w:t xml:space="preserve">he UKLC </w:t>
      </w:r>
      <w:r w:rsidR="00AB52C1" w:rsidRPr="006A4551">
        <w:rPr>
          <w:rFonts w:asciiTheme="majorHAnsi" w:hAnsiTheme="majorHAnsi" w:cstheme="majorHAnsi"/>
        </w:rPr>
        <w:t>reache</w:t>
      </w:r>
      <w:r w:rsidR="008D0D56" w:rsidRPr="006A4551">
        <w:rPr>
          <w:rFonts w:asciiTheme="majorHAnsi" w:hAnsiTheme="majorHAnsi" w:cstheme="majorHAnsi"/>
        </w:rPr>
        <w:t>d</w:t>
      </w:r>
      <w:r w:rsidR="00AB52C1" w:rsidRPr="006A4551">
        <w:rPr>
          <w:rFonts w:asciiTheme="majorHAnsi" w:hAnsiTheme="majorHAnsi" w:cstheme="majorHAnsi"/>
        </w:rPr>
        <w:t xml:space="preserve"> a similar conclusion </w:t>
      </w:r>
      <w:r w:rsidR="00BC6C50" w:rsidRPr="006A4551">
        <w:rPr>
          <w:rFonts w:asciiTheme="majorHAnsi" w:hAnsiTheme="majorHAnsi" w:cstheme="majorHAnsi"/>
        </w:rPr>
        <w:t xml:space="preserve">as to the laws of England and Wales (which differ in their substantive law to Jersey law) </w:t>
      </w:r>
      <w:r w:rsidR="008D0D56" w:rsidRPr="006A4551">
        <w:rPr>
          <w:rFonts w:asciiTheme="majorHAnsi" w:hAnsiTheme="majorHAnsi" w:cstheme="majorHAnsi"/>
        </w:rPr>
        <w:t xml:space="preserve">as to the laws on </w:t>
      </w:r>
      <w:r w:rsidR="002B35F0" w:rsidRPr="006A4551">
        <w:rPr>
          <w:rFonts w:asciiTheme="majorHAnsi" w:hAnsiTheme="majorHAnsi" w:cstheme="majorHAnsi"/>
        </w:rPr>
        <w:t xml:space="preserve">common </w:t>
      </w:r>
      <w:r w:rsidR="008D0D56" w:rsidRPr="006A4551">
        <w:rPr>
          <w:rFonts w:asciiTheme="majorHAnsi" w:hAnsiTheme="majorHAnsi" w:cstheme="majorHAnsi"/>
        </w:rPr>
        <w:t>mistake</w:t>
      </w:r>
      <w:r w:rsidR="00291AF5" w:rsidRPr="006A4551">
        <w:rPr>
          <w:rFonts w:asciiTheme="majorHAnsi" w:hAnsiTheme="majorHAnsi" w:cstheme="majorHAnsi"/>
        </w:rPr>
        <w:t xml:space="preserve">, misrepresentation, duress and undue influence. </w:t>
      </w:r>
    </w:p>
    <w:p w14:paraId="75ADE426" w14:textId="77777777" w:rsidR="006C04D0" w:rsidRPr="006A4551" w:rsidRDefault="00C71903" w:rsidP="006A4551">
      <w:pPr>
        <w:spacing w:line="312" w:lineRule="auto"/>
        <w:jc w:val="both"/>
        <w:rPr>
          <w:rFonts w:asciiTheme="majorHAnsi" w:hAnsiTheme="majorHAnsi" w:cstheme="majorHAnsi"/>
        </w:rPr>
      </w:pPr>
      <w:r w:rsidRPr="006A4551">
        <w:rPr>
          <w:rFonts w:asciiTheme="majorHAnsi" w:hAnsiTheme="majorHAnsi" w:cstheme="majorHAnsi"/>
        </w:rPr>
        <w:lastRenderedPageBreak/>
        <w:t xml:space="preserve">The UKLC noted </w:t>
      </w:r>
      <w:r w:rsidR="003A2373" w:rsidRPr="006A4551">
        <w:rPr>
          <w:rFonts w:asciiTheme="majorHAnsi" w:hAnsiTheme="majorHAnsi" w:cstheme="majorHAnsi"/>
        </w:rPr>
        <w:t xml:space="preserve">that </w:t>
      </w:r>
      <w:r w:rsidR="00B03FA2" w:rsidRPr="006A4551">
        <w:rPr>
          <w:rFonts w:asciiTheme="majorHAnsi" w:hAnsiTheme="majorHAnsi" w:cstheme="majorHAnsi"/>
        </w:rPr>
        <w:t>the use of SLCs could increase the instances of “</w:t>
      </w:r>
      <w:r w:rsidR="00B03FA2" w:rsidRPr="006A4551">
        <w:rPr>
          <w:rFonts w:asciiTheme="majorHAnsi" w:hAnsiTheme="majorHAnsi" w:cstheme="majorHAnsi"/>
          <w:i/>
          <w:iCs/>
        </w:rPr>
        <w:t>defective performance</w:t>
      </w:r>
      <w:r w:rsidR="00B03FA2" w:rsidRPr="006A4551">
        <w:rPr>
          <w:rFonts w:asciiTheme="majorHAnsi" w:hAnsiTheme="majorHAnsi" w:cstheme="majorHAnsi"/>
        </w:rPr>
        <w:t xml:space="preserve">” </w:t>
      </w:r>
      <w:r w:rsidR="00AD3DC3" w:rsidRPr="006A4551">
        <w:rPr>
          <w:rFonts w:asciiTheme="majorHAnsi" w:hAnsiTheme="majorHAnsi" w:cstheme="majorHAnsi"/>
        </w:rPr>
        <w:t>where code performs in ways in which the parties did not intend.</w:t>
      </w:r>
      <w:r w:rsidR="006C35F5" w:rsidRPr="006A4551">
        <w:rPr>
          <w:rFonts w:asciiTheme="majorHAnsi" w:hAnsiTheme="majorHAnsi" w:cstheme="majorHAnsi"/>
        </w:rPr>
        <w:t xml:space="preserve">  </w:t>
      </w:r>
      <w:r w:rsidR="000C7FD0" w:rsidRPr="006A4551">
        <w:rPr>
          <w:rFonts w:asciiTheme="majorHAnsi" w:hAnsiTheme="majorHAnsi" w:cstheme="majorHAnsi"/>
        </w:rPr>
        <w:t xml:space="preserve">The UKLC </w:t>
      </w:r>
      <w:r w:rsidR="008D0D56" w:rsidRPr="006A4551">
        <w:rPr>
          <w:rFonts w:asciiTheme="majorHAnsi" w:hAnsiTheme="majorHAnsi" w:cstheme="majorHAnsi"/>
        </w:rPr>
        <w:t>discuss</w:t>
      </w:r>
      <w:r w:rsidRPr="006A4551">
        <w:rPr>
          <w:rFonts w:asciiTheme="majorHAnsi" w:hAnsiTheme="majorHAnsi" w:cstheme="majorHAnsi"/>
        </w:rPr>
        <w:t>ed certain practical</w:t>
      </w:r>
      <w:r w:rsidR="007D5A31" w:rsidRPr="006A4551">
        <w:rPr>
          <w:rFonts w:asciiTheme="majorHAnsi" w:hAnsiTheme="majorHAnsi" w:cstheme="majorHAnsi"/>
        </w:rPr>
        <w:t xml:space="preserve"> difficulties </w:t>
      </w:r>
      <w:proofErr w:type="gramStart"/>
      <w:r w:rsidR="007D5A31" w:rsidRPr="006A4551">
        <w:rPr>
          <w:rFonts w:asciiTheme="majorHAnsi" w:hAnsiTheme="majorHAnsi" w:cstheme="majorHAnsi"/>
        </w:rPr>
        <w:t>with regard to</w:t>
      </w:r>
      <w:proofErr w:type="gramEnd"/>
      <w:r w:rsidR="006C04D0" w:rsidRPr="006A4551">
        <w:rPr>
          <w:rFonts w:asciiTheme="majorHAnsi" w:hAnsiTheme="majorHAnsi" w:cstheme="majorHAnsi"/>
        </w:rPr>
        <w:t>:</w:t>
      </w:r>
    </w:p>
    <w:p w14:paraId="4E4685C2" w14:textId="0E31B956" w:rsidR="00AD3DC3" w:rsidRPr="006A4551" w:rsidRDefault="007D5A31" w:rsidP="006A4551">
      <w:pPr>
        <w:pStyle w:val="ListParagraph"/>
        <w:numPr>
          <w:ilvl w:val="0"/>
          <w:numId w:val="4"/>
        </w:numPr>
        <w:spacing w:line="312" w:lineRule="auto"/>
        <w:jc w:val="both"/>
        <w:rPr>
          <w:rFonts w:asciiTheme="majorHAnsi" w:hAnsiTheme="majorHAnsi" w:cstheme="majorHAnsi"/>
        </w:rPr>
      </w:pPr>
      <w:r w:rsidRPr="006A4551">
        <w:rPr>
          <w:rFonts w:asciiTheme="majorHAnsi" w:hAnsiTheme="majorHAnsi" w:cstheme="majorHAnsi"/>
        </w:rPr>
        <w:t xml:space="preserve">rectification </w:t>
      </w:r>
      <w:r w:rsidR="00645091" w:rsidRPr="006A4551">
        <w:rPr>
          <w:rFonts w:asciiTheme="majorHAnsi" w:hAnsiTheme="majorHAnsi" w:cstheme="majorHAnsi"/>
        </w:rPr>
        <w:t xml:space="preserve">given that </w:t>
      </w:r>
      <w:r w:rsidR="004957DC" w:rsidRPr="006A4551">
        <w:rPr>
          <w:rFonts w:asciiTheme="majorHAnsi" w:hAnsiTheme="majorHAnsi" w:cstheme="majorHAnsi"/>
        </w:rPr>
        <w:t xml:space="preserve">the defect </w:t>
      </w:r>
      <w:r w:rsidR="00C61554" w:rsidRPr="006A4551">
        <w:rPr>
          <w:rFonts w:asciiTheme="majorHAnsi" w:hAnsiTheme="majorHAnsi" w:cstheme="majorHAnsi"/>
        </w:rPr>
        <w:t xml:space="preserve">may </w:t>
      </w:r>
      <w:r w:rsidR="004957DC" w:rsidRPr="006A4551">
        <w:rPr>
          <w:rFonts w:asciiTheme="majorHAnsi" w:hAnsiTheme="majorHAnsi" w:cstheme="majorHAnsi"/>
        </w:rPr>
        <w:t xml:space="preserve">only </w:t>
      </w:r>
      <w:r w:rsidR="00C61554" w:rsidRPr="006A4551">
        <w:rPr>
          <w:rFonts w:asciiTheme="majorHAnsi" w:hAnsiTheme="majorHAnsi" w:cstheme="majorHAnsi"/>
        </w:rPr>
        <w:t xml:space="preserve">be </w:t>
      </w:r>
      <w:r w:rsidR="004957DC" w:rsidRPr="006A4551">
        <w:rPr>
          <w:rFonts w:asciiTheme="majorHAnsi" w:hAnsiTheme="majorHAnsi" w:cstheme="majorHAnsi"/>
        </w:rPr>
        <w:t xml:space="preserve">identified after the </w:t>
      </w:r>
      <w:r w:rsidR="00C557D2" w:rsidRPr="006A4551">
        <w:rPr>
          <w:rFonts w:asciiTheme="majorHAnsi" w:hAnsiTheme="majorHAnsi" w:cstheme="majorHAnsi"/>
        </w:rPr>
        <w:t xml:space="preserve">code has been executed and </w:t>
      </w:r>
      <w:r w:rsidR="004957DC" w:rsidRPr="006A4551">
        <w:rPr>
          <w:rFonts w:asciiTheme="majorHAnsi" w:hAnsiTheme="majorHAnsi" w:cstheme="majorHAnsi"/>
        </w:rPr>
        <w:t>contract performed</w:t>
      </w:r>
      <w:r w:rsidR="009013AC" w:rsidRPr="006A4551">
        <w:rPr>
          <w:rFonts w:asciiTheme="majorHAnsi" w:hAnsiTheme="majorHAnsi" w:cstheme="majorHAnsi"/>
        </w:rPr>
        <w:t xml:space="preserve"> and</w:t>
      </w:r>
      <w:r w:rsidR="00C557D2" w:rsidRPr="006A4551">
        <w:rPr>
          <w:rFonts w:asciiTheme="majorHAnsi" w:hAnsiTheme="majorHAnsi" w:cstheme="majorHAnsi"/>
        </w:rPr>
        <w:t>.</w:t>
      </w:r>
      <w:r w:rsidR="00CD2721" w:rsidRPr="006A4551">
        <w:rPr>
          <w:rFonts w:asciiTheme="majorHAnsi" w:hAnsiTheme="majorHAnsi" w:cstheme="majorHAnsi"/>
        </w:rPr>
        <w:t xml:space="preserve">  In such circumstances, the UKLC </w:t>
      </w:r>
      <w:r w:rsidR="00705927" w:rsidRPr="006A4551">
        <w:rPr>
          <w:rFonts w:asciiTheme="majorHAnsi" w:hAnsiTheme="majorHAnsi" w:cstheme="majorHAnsi"/>
        </w:rPr>
        <w:t>consider that rectification may still be “</w:t>
      </w:r>
      <w:r w:rsidR="00705927" w:rsidRPr="006A4551">
        <w:rPr>
          <w:rFonts w:asciiTheme="majorHAnsi" w:hAnsiTheme="majorHAnsi" w:cstheme="majorHAnsi"/>
          <w:i/>
          <w:iCs/>
        </w:rPr>
        <w:t>of value insofar as it provides a basis for the award of other remedies, such as breach of contract</w:t>
      </w:r>
      <w:r w:rsidR="00705927" w:rsidRPr="006A4551">
        <w:rPr>
          <w:rFonts w:asciiTheme="majorHAnsi" w:hAnsiTheme="majorHAnsi" w:cstheme="majorHAnsi"/>
        </w:rPr>
        <w:t>”.</w:t>
      </w:r>
    </w:p>
    <w:p w14:paraId="6F0635AA" w14:textId="2632E155" w:rsidR="00E35EEA" w:rsidRPr="006A4551" w:rsidRDefault="00510AA4" w:rsidP="00C72E2F">
      <w:pPr>
        <w:pStyle w:val="ListParagraph"/>
        <w:numPr>
          <w:ilvl w:val="0"/>
          <w:numId w:val="4"/>
        </w:numPr>
        <w:spacing w:line="312" w:lineRule="auto"/>
        <w:rPr>
          <w:rFonts w:asciiTheme="majorHAnsi" w:hAnsiTheme="majorHAnsi" w:cstheme="majorHAnsi"/>
        </w:rPr>
      </w:pPr>
      <w:proofErr w:type="spellStart"/>
      <w:r w:rsidRPr="006A4551">
        <w:rPr>
          <w:rFonts w:asciiTheme="majorHAnsi" w:hAnsiTheme="majorHAnsi" w:cstheme="majorHAnsi"/>
        </w:rPr>
        <w:t>restitutionary</w:t>
      </w:r>
      <w:proofErr w:type="spellEnd"/>
      <w:r w:rsidRPr="006A4551">
        <w:rPr>
          <w:rFonts w:asciiTheme="majorHAnsi" w:hAnsiTheme="majorHAnsi" w:cstheme="majorHAnsi"/>
        </w:rPr>
        <w:t xml:space="preserve"> remedies </w:t>
      </w:r>
      <w:r w:rsidR="009A0493" w:rsidRPr="006A4551">
        <w:rPr>
          <w:rFonts w:asciiTheme="majorHAnsi" w:hAnsiTheme="majorHAnsi" w:cstheme="majorHAnsi"/>
        </w:rPr>
        <w:t>if there is no mechanism to prevent the execution of the code.</w:t>
      </w:r>
      <w:r w:rsidR="00B13FD3" w:rsidRPr="006A4551">
        <w:rPr>
          <w:rFonts w:asciiTheme="majorHAnsi" w:hAnsiTheme="majorHAnsi" w:cstheme="majorHAnsi"/>
        </w:rPr>
        <w:t xml:space="preserve">  In such circumstances </w:t>
      </w:r>
      <w:r w:rsidR="00E35EEA" w:rsidRPr="006A4551">
        <w:rPr>
          <w:rFonts w:asciiTheme="majorHAnsi" w:hAnsiTheme="majorHAnsi" w:cstheme="majorHAnsi"/>
        </w:rPr>
        <w:t xml:space="preserve">reference </w:t>
      </w:r>
      <w:r w:rsidR="00B13FD3" w:rsidRPr="006A4551">
        <w:rPr>
          <w:rFonts w:asciiTheme="majorHAnsi" w:hAnsiTheme="majorHAnsi" w:cstheme="majorHAnsi"/>
        </w:rPr>
        <w:t xml:space="preserve">is made </w:t>
      </w:r>
      <w:r w:rsidR="00E35EEA" w:rsidRPr="006A4551">
        <w:rPr>
          <w:rFonts w:asciiTheme="majorHAnsi" w:hAnsiTheme="majorHAnsi" w:cstheme="majorHAnsi"/>
        </w:rPr>
        <w:t xml:space="preserve">to a new type of </w:t>
      </w:r>
      <w:r w:rsidR="00B13FD3" w:rsidRPr="006A4551">
        <w:rPr>
          <w:rFonts w:asciiTheme="majorHAnsi" w:hAnsiTheme="majorHAnsi" w:cstheme="majorHAnsi"/>
        </w:rPr>
        <w:t>“</w:t>
      </w:r>
      <w:r w:rsidR="00E35EEA" w:rsidRPr="006A4551">
        <w:rPr>
          <w:rFonts w:asciiTheme="majorHAnsi" w:hAnsiTheme="majorHAnsi" w:cstheme="majorHAnsi"/>
        </w:rPr>
        <w:t>practical justice</w:t>
      </w:r>
      <w:r w:rsidR="00B13FD3" w:rsidRPr="006A4551">
        <w:rPr>
          <w:rFonts w:asciiTheme="majorHAnsi" w:hAnsiTheme="majorHAnsi" w:cstheme="majorHAnsi"/>
        </w:rPr>
        <w:t xml:space="preserve">” </w:t>
      </w:r>
      <w:r w:rsidR="00E40A18" w:rsidRPr="006A4551">
        <w:rPr>
          <w:rFonts w:asciiTheme="majorHAnsi" w:hAnsiTheme="majorHAnsi" w:cstheme="majorHAnsi"/>
        </w:rPr>
        <w:t xml:space="preserve">whereby a court could order </w:t>
      </w:r>
      <w:r w:rsidR="009925DE" w:rsidRPr="006A4551">
        <w:rPr>
          <w:rFonts w:asciiTheme="majorHAnsi" w:hAnsiTheme="majorHAnsi" w:cstheme="majorHAnsi"/>
        </w:rPr>
        <w:t>“</w:t>
      </w:r>
      <w:r w:rsidR="00E35EEA" w:rsidRPr="006A4551">
        <w:rPr>
          <w:rFonts w:asciiTheme="majorHAnsi" w:hAnsiTheme="majorHAnsi" w:cstheme="majorHAnsi"/>
        </w:rPr>
        <w:t>“</w:t>
      </w:r>
      <w:r w:rsidR="00E35EEA" w:rsidRPr="006A4551">
        <w:rPr>
          <w:rFonts w:asciiTheme="majorHAnsi" w:hAnsiTheme="majorHAnsi" w:cstheme="majorHAnsi"/>
          <w:i/>
          <w:iCs/>
        </w:rPr>
        <w:t>an equal and opposite</w:t>
      </w:r>
      <w:r w:rsidR="002F00BC" w:rsidRPr="006A4551">
        <w:rPr>
          <w:rFonts w:asciiTheme="majorHAnsi" w:hAnsiTheme="majorHAnsi" w:cstheme="majorHAnsi"/>
          <w:i/>
          <w:iCs/>
        </w:rPr>
        <w:t>”</w:t>
      </w:r>
      <w:r w:rsidR="00E35EEA" w:rsidRPr="006A4551">
        <w:rPr>
          <w:rFonts w:asciiTheme="majorHAnsi" w:hAnsiTheme="majorHAnsi" w:cstheme="majorHAnsi"/>
          <w:i/>
          <w:iCs/>
        </w:rPr>
        <w:t xml:space="preserve"> </w:t>
      </w:r>
      <w:r w:rsidR="00E04BE5" w:rsidRPr="006A4551">
        <w:rPr>
          <w:rFonts w:asciiTheme="majorHAnsi" w:hAnsiTheme="majorHAnsi" w:cstheme="majorHAnsi"/>
          <w:i/>
          <w:iCs/>
        </w:rPr>
        <w:t>second transaction on the blockchain</w:t>
      </w:r>
      <w:r w:rsidR="004E618D" w:rsidRPr="006A4551">
        <w:rPr>
          <w:rFonts w:asciiTheme="majorHAnsi" w:hAnsiTheme="majorHAnsi" w:cstheme="majorHAnsi"/>
          <w:i/>
          <w:iCs/>
        </w:rPr>
        <w:t>”</w:t>
      </w:r>
      <w:r w:rsidR="00E04BE5" w:rsidRPr="006A4551">
        <w:rPr>
          <w:rFonts w:asciiTheme="majorHAnsi" w:hAnsiTheme="majorHAnsi" w:cstheme="majorHAnsi"/>
          <w:i/>
          <w:iCs/>
        </w:rPr>
        <w:t xml:space="preserve"> </w:t>
      </w:r>
      <w:r w:rsidR="004E618D" w:rsidRPr="006A4551">
        <w:rPr>
          <w:rFonts w:asciiTheme="majorHAnsi" w:hAnsiTheme="majorHAnsi" w:cstheme="majorHAnsi"/>
          <w:i/>
          <w:iCs/>
        </w:rPr>
        <w:t xml:space="preserve">which effectively mirrors (in reverse) the effects of the original transaction </w:t>
      </w:r>
      <w:r w:rsidR="009925DE" w:rsidRPr="006A4551">
        <w:rPr>
          <w:rFonts w:asciiTheme="majorHAnsi" w:hAnsiTheme="majorHAnsi" w:cstheme="majorHAnsi"/>
          <w:i/>
          <w:iCs/>
        </w:rPr>
        <w:t xml:space="preserve">even through the original transaction would remain on the </w:t>
      </w:r>
      <w:proofErr w:type="gramStart"/>
      <w:r w:rsidR="009925DE" w:rsidRPr="006A4551">
        <w:rPr>
          <w:rFonts w:asciiTheme="majorHAnsi" w:hAnsiTheme="majorHAnsi" w:cstheme="majorHAnsi"/>
          <w:i/>
          <w:iCs/>
        </w:rPr>
        <w:t>blockchain</w:t>
      </w:r>
      <w:r w:rsidR="009925DE" w:rsidRPr="006A4551">
        <w:rPr>
          <w:rFonts w:asciiTheme="majorHAnsi" w:hAnsiTheme="majorHAnsi" w:cstheme="majorHAnsi"/>
        </w:rPr>
        <w:t>”</w:t>
      </w:r>
      <w:r w:rsidR="00E35EEA" w:rsidRPr="006A4551">
        <w:rPr>
          <w:rFonts w:asciiTheme="majorHAnsi" w:hAnsiTheme="majorHAnsi" w:cstheme="majorHAnsi"/>
        </w:rPr>
        <w:t>[</w:t>
      </w:r>
      <w:proofErr w:type="gramEnd"/>
      <w:r w:rsidR="00E35EEA" w:rsidRPr="006A4551">
        <w:rPr>
          <w:rFonts w:asciiTheme="majorHAnsi" w:hAnsiTheme="majorHAnsi" w:cstheme="majorHAnsi"/>
        </w:rPr>
        <w:t>p22]</w:t>
      </w:r>
      <w:r w:rsidR="00062CBB" w:rsidRPr="006A4551">
        <w:rPr>
          <w:rFonts w:asciiTheme="majorHAnsi" w:hAnsiTheme="majorHAnsi" w:cstheme="majorHAnsi"/>
        </w:rPr>
        <w:br/>
      </w:r>
    </w:p>
    <w:p w14:paraId="5BCD5EF8" w14:textId="0FE0F1D8" w:rsidR="00B746B7" w:rsidRPr="006A4551" w:rsidRDefault="00D11B06"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b/>
          <w:bCs/>
        </w:rPr>
      </w:pPr>
      <w:r w:rsidRPr="006A4551">
        <w:rPr>
          <w:rFonts w:asciiTheme="majorHAnsi" w:hAnsiTheme="majorHAnsi" w:cstheme="majorHAnsi"/>
          <w:b/>
          <w:bCs/>
        </w:rPr>
        <w:t xml:space="preserve">Does </w:t>
      </w:r>
      <w:r w:rsidR="00B746B7" w:rsidRPr="006A4551">
        <w:rPr>
          <w:rFonts w:asciiTheme="majorHAnsi" w:hAnsiTheme="majorHAnsi" w:cstheme="majorHAnsi"/>
          <w:b/>
          <w:bCs/>
        </w:rPr>
        <w:t xml:space="preserve">Jersey </w:t>
      </w:r>
      <w:proofErr w:type="gramStart"/>
      <w:r w:rsidR="00B746B7" w:rsidRPr="006A4551">
        <w:rPr>
          <w:rFonts w:asciiTheme="majorHAnsi" w:hAnsiTheme="majorHAnsi" w:cstheme="majorHAnsi"/>
          <w:b/>
          <w:bCs/>
        </w:rPr>
        <w:t>needs</w:t>
      </w:r>
      <w:proofErr w:type="gramEnd"/>
      <w:r w:rsidR="00B746B7" w:rsidRPr="006A4551">
        <w:rPr>
          <w:rFonts w:asciiTheme="majorHAnsi" w:hAnsiTheme="majorHAnsi" w:cstheme="majorHAnsi"/>
          <w:b/>
          <w:bCs/>
        </w:rPr>
        <w:t xml:space="preserve"> to recognise the concept of an electronic agent</w:t>
      </w:r>
      <w:r w:rsidRPr="006A4551">
        <w:rPr>
          <w:rFonts w:asciiTheme="majorHAnsi" w:hAnsiTheme="majorHAnsi" w:cstheme="majorHAnsi"/>
          <w:b/>
          <w:bCs/>
        </w:rPr>
        <w:t xml:space="preserve"> </w:t>
      </w:r>
      <w:r w:rsidR="00601C6D" w:rsidRPr="006A4551">
        <w:rPr>
          <w:rFonts w:asciiTheme="majorHAnsi" w:hAnsiTheme="majorHAnsi" w:cstheme="majorHAnsi"/>
          <w:b/>
          <w:bCs/>
        </w:rPr>
        <w:t xml:space="preserve">e.g. </w:t>
      </w:r>
      <w:r w:rsidRPr="006A4551">
        <w:rPr>
          <w:rFonts w:asciiTheme="majorHAnsi" w:hAnsiTheme="majorHAnsi" w:cstheme="majorHAnsi"/>
          <w:b/>
          <w:bCs/>
        </w:rPr>
        <w:t>similar to that recognised in Guernsey?</w:t>
      </w:r>
    </w:p>
    <w:p w14:paraId="6EBCB198" w14:textId="30558326" w:rsidR="00C967C6" w:rsidRPr="006A4551" w:rsidRDefault="00C967C6"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There is a line of opinion and legislation supporting the notion that</w:t>
      </w:r>
      <w:r w:rsidR="004958C9" w:rsidRPr="006A4551">
        <w:rPr>
          <w:rFonts w:asciiTheme="majorHAnsi" w:hAnsiTheme="majorHAnsi" w:cstheme="majorHAnsi"/>
          <w:szCs w:val="22"/>
          <w:lang w:val="en-GB" w:eastAsia="en-GB"/>
        </w:rPr>
        <w:t xml:space="preserve"> a </w:t>
      </w:r>
      <w:r w:rsidRPr="006A4551">
        <w:rPr>
          <w:rFonts w:asciiTheme="majorHAnsi" w:hAnsiTheme="majorHAnsi" w:cstheme="majorHAnsi"/>
          <w:szCs w:val="22"/>
          <w:lang w:val="en-GB" w:eastAsia="en-GB"/>
        </w:rPr>
        <w:t xml:space="preserve">smart contract is an agent for </w:t>
      </w:r>
      <w:r w:rsidR="00B35F1F" w:rsidRPr="006A4551">
        <w:rPr>
          <w:rFonts w:asciiTheme="majorHAnsi" w:hAnsiTheme="majorHAnsi" w:cstheme="majorHAnsi"/>
          <w:szCs w:val="22"/>
          <w:lang w:val="en-GB" w:eastAsia="en-GB"/>
        </w:rPr>
        <w:t xml:space="preserve">a </w:t>
      </w:r>
      <w:r w:rsidRPr="006A4551">
        <w:rPr>
          <w:rFonts w:asciiTheme="majorHAnsi" w:hAnsiTheme="majorHAnsi" w:cstheme="majorHAnsi"/>
          <w:szCs w:val="22"/>
          <w:lang w:val="en-GB" w:eastAsia="en-GB"/>
        </w:rPr>
        <w:t xml:space="preserve">human operator. </w:t>
      </w:r>
    </w:p>
    <w:p w14:paraId="04D8DD21" w14:textId="1702E1C6" w:rsidR="000D3E84" w:rsidRPr="006A4551" w:rsidRDefault="00C967C6" w:rsidP="006A4551">
      <w:pPr>
        <w:pStyle w:val="LawRevtexthalf"/>
        <w:spacing w:line="312" w:lineRule="auto"/>
        <w:rPr>
          <w:rFonts w:asciiTheme="majorHAnsi" w:eastAsia="ArialMT" w:hAnsiTheme="majorHAnsi" w:cstheme="majorHAnsi"/>
          <w:szCs w:val="22"/>
          <w:lang w:val="en-GB" w:eastAsia="en-GB"/>
        </w:rPr>
      </w:pPr>
      <w:r w:rsidRPr="006A4551">
        <w:rPr>
          <w:rFonts w:asciiTheme="majorHAnsi" w:hAnsiTheme="majorHAnsi" w:cstheme="majorHAnsi"/>
          <w:szCs w:val="22"/>
          <w:lang w:val="en-GB" w:eastAsia="en-GB"/>
        </w:rPr>
        <w:t>The argument in support of this notion is that: (i) s</w:t>
      </w:r>
      <w:r w:rsidRPr="006A4551">
        <w:rPr>
          <w:rFonts w:asciiTheme="majorHAnsi" w:eastAsia="ArialMT" w:hAnsiTheme="majorHAnsi" w:cstheme="majorHAnsi"/>
          <w:szCs w:val="22"/>
          <w:lang w:val="en-GB" w:eastAsia="en-GB"/>
        </w:rPr>
        <w:t>mart contracts on Ethereum each have an address and can store value or data; (ii)</w:t>
      </w:r>
      <w:r w:rsidRPr="006A4551">
        <w:rPr>
          <w:rFonts w:asciiTheme="majorHAnsi" w:hAnsiTheme="majorHAnsi" w:cstheme="majorHAnsi"/>
          <w:szCs w:val="22"/>
          <w:lang w:val="en-GB" w:eastAsia="en-GB"/>
        </w:rPr>
        <w:t xml:space="preserve"> the networked computer running programs </w:t>
      </w:r>
      <w:r w:rsidR="00B35F1F" w:rsidRPr="006A4551">
        <w:rPr>
          <w:rFonts w:asciiTheme="majorHAnsi" w:hAnsiTheme="majorHAnsi" w:cstheme="majorHAnsi"/>
          <w:szCs w:val="22"/>
          <w:lang w:val="en-GB" w:eastAsia="en-GB"/>
        </w:rPr>
        <w:t xml:space="preserve">ultimately </w:t>
      </w:r>
      <w:r w:rsidRPr="006A4551">
        <w:rPr>
          <w:rFonts w:asciiTheme="majorHAnsi" w:hAnsiTheme="majorHAnsi" w:cstheme="majorHAnsi"/>
          <w:szCs w:val="22"/>
          <w:lang w:val="en-GB" w:eastAsia="en-GB"/>
        </w:rPr>
        <w:t xml:space="preserve">operated by the human operator is the agent for </w:t>
      </w:r>
      <w:r w:rsidR="00E0669E" w:rsidRPr="006A4551">
        <w:rPr>
          <w:rFonts w:asciiTheme="majorHAnsi" w:hAnsiTheme="majorHAnsi" w:cstheme="majorHAnsi"/>
          <w:szCs w:val="22"/>
          <w:lang w:val="en-GB" w:eastAsia="en-GB"/>
        </w:rPr>
        <w:t xml:space="preserve">such </w:t>
      </w:r>
      <w:r w:rsidRPr="006A4551">
        <w:rPr>
          <w:rFonts w:asciiTheme="majorHAnsi" w:hAnsiTheme="majorHAnsi" w:cstheme="majorHAnsi"/>
          <w:szCs w:val="22"/>
          <w:lang w:val="en-GB" w:eastAsia="en-GB"/>
        </w:rPr>
        <w:t xml:space="preserve">human operator; and (iii) the smart contract is autonomous (self-governing) insofar as it is only controlled by the code. It is this autonomy that distinguishes smart contracts from other technologies (such as </w:t>
      </w:r>
      <w:r w:rsidRPr="006A4551">
        <w:rPr>
          <w:rFonts w:asciiTheme="majorHAnsi" w:eastAsia="ArialMT" w:hAnsiTheme="majorHAnsi" w:cstheme="majorHAnsi"/>
          <w:szCs w:val="22"/>
          <w:lang w:val="en-GB" w:eastAsia="en-GB"/>
        </w:rPr>
        <w:t xml:space="preserve">the internet, which is simply a medium allowing parties to communicate, but, where the parties remain in control). </w:t>
      </w:r>
      <w:r w:rsidR="000D3E84" w:rsidRPr="006A4551">
        <w:rPr>
          <w:rFonts w:asciiTheme="majorHAnsi" w:eastAsia="ArialMT" w:hAnsiTheme="majorHAnsi" w:cstheme="majorHAnsi"/>
          <w:szCs w:val="22"/>
          <w:lang w:val="en-GB" w:eastAsia="en-GB"/>
        </w:rPr>
        <w:t xml:space="preserve"> </w:t>
      </w:r>
      <w:r w:rsidR="00E0669E" w:rsidRPr="006A4551">
        <w:rPr>
          <w:rFonts w:asciiTheme="majorHAnsi" w:eastAsia="ArialMT" w:hAnsiTheme="majorHAnsi" w:cstheme="majorHAnsi"/>
          <w:szCs w:val="22"/>
          <w:lang w:val="en-GB" w:eastAsia="en-GB"/>
        </w:rPr>
        <w:t xml:space="preserve">It is important because it </w:t>
      </w:r>
      <w:r w:rsidR="000D3E84" w:rsidRPr="006A4551">
        <w:rPr>
          <w:rFonts w:asciiTheme="majorHAnsi" w:eastAsia="ArialMT" w:hAnsiTheme="majorHAnsi" w:cstheme="majorHAnsi"/>
          <w:szCs w:val="22"/>
          <w:lang w:val="en-GB" w:eastAsia="en-GB"/>
        </w:rPr>
        <w:t xml:space="preserve">means that </w:t>
      </w:r>
      <w:r w:rsidR="007B213C" w:rsidRPr="006A4551">
        <w:rPr>
          <w:rFonts w:asciiTheme="majorHAnsi" w:eastAsia="ArialMT" w:hAnsiTheme="majorHAnsi" w:cstheme="majorHAnsi"/>
          <w:szCs w:val="22"/>
          <w:lang w:val="en-GB" w:eastAsia="en-GB"/>
        </w:rPr>
        <w:t xml:space="preserve">certain functions can be automated e.g. </w:t>
      </w:r>
      <w:r w:rsidR="000D3E84" w:rsidRPr="006A4551">
        <w:rPr>
          <w:rFonts w:asciiTheme="majorHAnsi" w:eastAsia="ArialMT" w:hAnsiTheme="majorHAnsi" w:cstheme="majorHAnsi"/>
          <w:szCs w:val="22"/>
          <w:lang w:val="en-GB" w:eastAsia="en-GB"/>
        </w:rPr>
        <w:t xml:space="preserve">a blockchain </w:t>
      </w:r>
      <w:r w:rsidR="00FF1CAE" w:rsidRPr="006A4551">
        <w:rPr>
          <w:rFonts w:asciiTheme="majorHAnsi" w:eastAsia="ArialMT" w:hAnsiTheme="majorHAnsi" w:cstheme="majorHAnsi"/>
          <w:szCs w:val="22"/>
          <w:lang w:val="en-GB" w:eastAsia="en-GB"/>
        </w:rPr>
        <w:t xml:space="preserve">ledger within a blockchain protocol can be automatically </w:t>
      </w:r>
      <w:r w:rsidR="00CD1EEF" w:rsidRPr="006A4551">
        <w:rPr>
          <w:rFonts w:asciiTheme="majorHAnsi" w:eastAsia="ArialMT" w:hAnsiTheme="majorHAnsi" w:cstheme="majorHAnsi"/>
          <w:szCs w:val="22"/>
          <w:lang w:val="en-GB" w:eastAsia="en-GB"/>
        </w:rPr>
        <w:t xml:space="preserve">and instantaneously </w:t>
      </w:r>
      <w:r w:rsidR="00FF1CAE" w:rsidRPr="006A4551">
        <w:rPr>
          <w:rFonts w:asciiTheme="majorHAnsi" w:eastAsia="ArialMT" w:hAnsiTheme="majorHAnsi" w:cstheme="majorHAnsi"/>
          <w:szCs w:val="22"/>
          <w:lang w:val="en-GB" w:eastAsia="en-GB"/>
        </w:rPr>
        <w:t>updated on the transfer of a token</w:t>
      </w:r>
      <w:r w:rsidR="000A2D1B" w:rsidRPr="006A4551">
        <w:rPr>
          <w:rFonts w:asciiTheme="majorHAnsi" w:eastAsia="ArialMT" w:hAnsiTheme="majorHAnsi" w:cstheme="majorHAnsi"/>
          <w:szCs w:val="22"/>
          <w:lang w:val="en-GB" w:eastAsia="en-GB"/>
        </w:rPr>
        <w:t xml:space="preserve"> (which itself can be automatically transferred)</w:t>
      </w:r>
      <w:r w:rsidR="00FF1CAE" w:rsidRPr="006A4551">
        <w:rPr>
          <w:rFonts w:asciiTheme="majorHAnsi" w:eastAsia="ArialMT" w:hAnsiTheme="majorHAnsi" w:cstheme="majorHAnsi"/>
          <w:szCs w:val="22"/>
          <w:lang w:val="en-GB" w:eastAsia="en-GB"/>
        </w:rPr>
        <w:t xml:space="preserve"> without human oversight, review or approval.</w:t>
      </w:r>
      <w:r w:rsidR="00E776F6" w:rsidRPr="006A4551">
        <w:rPr>
          <w:rFonts w:asciiTheme="majorHAnsi" w:eastAsia="ArialMT" w:hAnsiTheme="majorHAnsi" w:cstheme="majorHAnsi"/>
          <w:szCs w:val="22"/>
          <w:lang w:val="en-GB" w:eastAsia="en-GB"/>
        </w:rPr>
        <w:t xml:space="preserve">  </w:t>
      </w:r>
    </w:p>
    <w:p w14:paraId="11BA5632" w14:textId="3F703FF2" w:rsidR="007053B2" w:rsidRPr="006A4551" w:rsidRDefault="00C967C6" w:rsidP="006A4551">
      <w:pPr>
        <w:pStyle w:val="LawRevtexthalf"/>
        <w:spacing w:line="312" w:lineRule="auto"/>
        <w:rPr>
          <w:rFonts w:asciiTheme="majorHAnsi" w:eastAsia="ArialMT" w:hAnsiTheme="majorHAnsi" w:cstheme="majorHAnsi"/>
          <w:szCs w:val="22"/>
          <w:lang w:val="en-GB" w:eastAsia="en-GB"/>
        </w:rPr>
      </w:pPr>
      <w:r w:rsidRPr="006A4551">
        <w:rPr>
          <w:rFonts w:asciiTheme="majorHAnsi" w:eastAsia="ArialMT" w:hAnsiTheme="majorHAnsi" w:cstheme="majorHAnsi"/>
          <w:szCs w:val="22"/>
          <w:lang w:val="en-GB" w:eastAsia="en-GB"/>
        </w:rPr>
        <w:t xml:space="preserve">However, the smart contract is not fully autonomous, </w:t>
      </w:r>
      <w:r w:rsidRPr="006A4551">
        <w:rPr>
          <w:rFonts w:asciiTheme="majorHAnsi" w:hAnsiTheme="majorHAnsi" w:cstheme="majorHAnsi"/>
          <w:szCs w:val="22"/>
          <w:lang w:val="en-GB" w:eastAsia="en-GB"/>
        </w:rPr>
        <w:t xml:space="preserve">it is simply code run on a network of computers and </w:t>
      </w:r>
      <w:r w:rsidRPr="006A4551">
        <w:rPr>
          <w:rFonts w:asciiTheme="majorHAnsi" w:eastAsia="ArialMT" w:hAnsiTheme="majorHAnsi" w:cstheme="majorHAnsi"/>
          <w:szCs w:val="22"/>
          <w:lang w:val="en-GB" w:eastAsia="en-GB"/>
        </w:rPr>
        <w:t xml:space="preserve">controlled by the code. </w:t>
      </w:r>
      <w:r w:rsidR="00234BC4" w:rsidRPr="006A4551">
        <w:rPr>
          <w:rFonts w:asciiTheme="majorHAnsi" w:eastAsia="ArialMT" w:hAnsiTheme="majorHAnsi" w:cstheme="majorHAnsi"/>
          <w:szCs w:val="22"/>
          <w:lang w:val="en-GB" w:eastAsia="en-GB"/>
        </w:rPr>
        <w:t xml:space="preserve"> I</w:t>
      </w:r>
      <w:r w:rsidR="005A17EE" w:rsidRPr="006A4551">
        <w:rPr>
          <w:rFonts w:asciiTheme="majorHAnsi" w:eastAsia="ArialMT" w:hAnsiTheme="majorHAnsi" w:cstheme="majorHAnsi"/>
          <w:szCs w:val="22"/>
          <w:lang w:val="en-GB" w:eastAsia="en-GB"/>
        </w:rPr>
        <w:t xml:space="preserve">n its current </w:t>
      </w:r>
      <w:r w:rsidR="00B80387" w:rsidRPr="006A4551">
        <w:rPr>
          <w:rFonts w:asciiTheme="majorHAnsi" w:eastAsia="ArialMT" w:hAnsiTheme="majorHAnsi" w:cstheme="majorHAnsi"/>
          <w:szCs w:val="22"/>
          <w:lang w:val="en-GB" w:eastAsia="en-GB"/>
        </w:rPr>
        <w:t>state</w:t>
      </w:r>
      <w:r w:rsidR="00322ACC" w:rsidRPr="006A4551">
        <w:rPr>
          <w:rFonts w:asciiTheme="majorHAnsi" w:eastAsia="ArialMT" w:hAnsiTheme="majorHAnsi" w:cstheme="majorHAnsi"/>
          <w:szCs w:val="22"/>
          <w:lang w:val="en-GB" w:eastAsia="en-GB"/>
        </w:rPr>
        <w:t>,</w:t>
      </w:r>
      <w:r w:rsidR="00B80387" w:rsidRPr="006A4551">
        <w:rPr>
          <w:rFonts w:asciiTheme="majorHAnsi" w:eastAsia="ArialMT" w:hAnsiTheme="majorHAnsi" w:cstheme="majorHAnsi"/>
          <w:szCs w:val="22"/>
          <w:lang w:val="en-GB" w:eastAsia="en-GB"/>
        </w:rPr>
        <w:t xml:space="preserve"> the smart contracts would </w:t>
      </w:r>
      <w:r w:rsidR="00234BC4" w:rsidRPr="006A4551">
        <w:rPr>
          <w:rFonts w:asciiTheme="majorHAnsi" w:eastAsia="ArialMT" w:hAnsiTheme="majorHAnsi" w:cstheme="majorHAnsi"/>
          <w:szCs w:val="22"/>
          <w:lang w:val="en-GB" w:eastAsia="en-GB"/>
        </w:rPr>
        <w:t>not have discretion</w:t>
      </w:r>
      <w:r w:rsidR="00BA4EDE" w:rsidRPr="006A4551">
        <w:rPr>
          <w:rFonts w:asciiTheme="majorHAnsi" w:eastAsia="ArialMT" w:hAnsiTheme="majorHAnsi" w:cstheme="majorHAnsi"/>
          <w:szCs w:val="22"/>
          <w:lang w:val="en-GB" w:eastAsia="en-GB"/>
        </w:rPr>
        <w:t xml:space="preserve"> to act other</w:t>
      </w:r>
      <w:r w:rsidR="005239F8" w:rsidRPr="006A4551">
        <w:rPr>
          <w:rFonts w:asciiTheme="majorHAnsi" w:eastAsia="ArialMT" w:hAnsiTheme="majorHAnsi" w:cstheme="majorHAnsi"/>
          <w:szCs w:val="22"/>
          <w:lang w:val="en-GB" w:eastAsia="en-GB"/>
        </w:rPr>
        <w:t xml:space="preserve"> </w:t>
      </w:r>
      <w:r w:rsidR="00BA4EDE" w:rsidRPr="006A4551">
        <w:rPr>
          <w:rFonts w:asciiTheme="majorHAnsi" w:eastAsia="ArialMT" w:hAnsiTheme="majorHAnsi" w:cstheme="majorHAnsi"/>
          <w:szCs w:val="22"/>
          <w:lang w:val="en-GB" w:eastAsia="en-GB"/>
        </w:rPr>
        <w:t xml:space="preserve">than to execute the code as </w:t>
      </w:r>
      <w:r w:rsidR="005239F8" w:rsidRPr="006A4551">
        <w:rPr>
          <w:rFonts w:asciiTheme="majorHAnsi" w:eastAsia="ArialMT" w:hAnsiTheme="majorHAnsi" w:cstheme="majorHAnsi"/>
          <w:szCs w:val="22"/>
          <w:lang w:val="en-GB" w:eastAsia="en-GB"/>
        </w:rPr>
        <w:t>written</w:t>
      </w:r>
      <w:r w:rsidR="00637A53" w:rsidRPr="006A4551">
        <w:rPr>
          <w:rFonts w:asciiTheme="majorHAnsi" w:eastAsia="ArialMT" w:hAnsiTheme="majorHAnsi" w:cstheme="majorHAnsi"/>
          <w:szCs w:val="22"/>
          <w:lang w:val="en-GB" w:eastAsia="en-GB"/>
        </w:rPr>
        <w:t xml:space="preserve">.  The author submits that the </w:t>
      </w:r>
      <w:r w:rsidR="00784BC5" w:rsidRPr="006A4551">
        <w:rPr>
          <w:rFonts w:asciiTheme="majorHAnsi" w:eastAsia="ArialMT" w:hAnsiTheme="majorHAnsi" w:cstheme="majorHAnsi"/>
          <w:szCs w:val="22"/>
          <w:lang w:val="en-GB" w:eastAsia="en-GB"/>
        </w:rPr>
        <w:t xml:space="preserve">use </w:t>
      </w:r>
      <w:r w:rsidR="00240FCB" w:rsidRPr="006A4551">
        <w:rPr>
          <w:rFonts w:asciiTheme="majorHAnsi" w:eastAsia="ArialMT" w:hAnsiTheme="majorHAnsi" w:cstheme="majorHAnsi"/>
          <w:szCs w:val="22"/>
          <w:lang w:val="en-GB" w:eastAsia="en-GB"/>
        </w:rPr>
        <w:t>of the term “agent” is</w:t>
      </w:r>
      <w:r w:rsidR="00637A53" w:rsidRPr="006A4551">
        <w:rPr>
          <w:rFonts w:asciiTheme="majorHAnsi" w:eastAsia="ArialMT" w:hAnsiTheme="majorHAnsi" w:cstheme="majorHAnsi"/>
          <w:szCs w:val="22"/>
          <w:lang w:val="en-GB" w:eastAsia="en-GB"/>
        </w:rPr>
        <w:t xml:space="preserve"> therefore</w:t>
      </w:r>
      <w:r w:rsidR="005A17EE" w:rsidRPr="006A4551">
        <w:rPr>
          <w:rFonts w:asciiTheme="majorHAnsi" w:eastAsia="ArialMT" w:hAnsiTheme="majorHAnsi" w:cstheme="majorHAnsi"/>
          <w:szCs w:val="22"/>
          <w:lang w:val="en-GB" w:eastAsia="en-GB"/>
        </w:rPr>
        <w:t xml:space="preserve"> a potential misnomer</w:t>
      </w:r>
      <w:r w:rsidR="00637A53" w:rsidRPr="006A4551">
        <w:rPr>
          <w:rFonts w:asciiTheme="majorHAnsi" w:eastAsia="ArialMT" w:hAnsiTheme="majorHAnsi" w:cstheme="majorHAnsi"/>
          <w:szCs w:val="22"/>
          <w:lang w:val="en-GB" w:eastAsia="en-GB"/>
        </w:rPr>
        <w:t xml:space="preserve"> in </w:t>
      </w:r>
      <w:r w:rsidR="00095884" w:rsidRPr="006A4551">
        <w:rPr>
          <w:rFonts w:asciiTheme="majorHAnsi" w:eastAsia="ArialMT" w:hAnsiTheme="majorHAnsi" w:cstheme="majorHAnsi"/>
          <w:szCs w:val="22"/>
          <w:lang w:val="en-GB" w:eastAsia="en-GB"/>
        </w:rPr>
        <w:t xml:space="preserve">the current </w:t>
      </w:r>
      <w:r w:rsidR="00637A53" w:rsidRPr="006A4551">
        <w:rPr>
          <w:rFonts w:asciiTheme="majorHAnsi" w:eastAsia="ArialMT" w:hAnsiTheme="majorHAnsi" w:cstheme="majorHAnsi"/>
          <w:szCs w:val="22"/>
          <w:lang w:val="en-GB" w:eastAsia="en-GB"/>
        </w:rPr>
        <w:t xml:space="preserve">context </w:t>
      </w:r>
      <w:r w:rsidR="00095884" w:rsidRPr="006A4551">
        <w:rPr>
          <w:rFonts w:asciiTheme="majorHAnsi" w:eastAsia="ArialMT" w:hAnsiTheme="majorHAnsi" w:cstheme="majorHAnsi"/>
          <w:szCs w:val="22"/>
          <w:lang w:val="en-GB" w:eastAsia="en-GB"/>
        </w:rPr>
        <w:t xml:space="preserve">of SLCs </w:t>
      </w:r>
      <w:r w:rsidR="00637A53" w:rsidRPr="006A4551">
        <w:rPr>
          <w:rFonts w:asciiTheme="majorHAnsi" w:eastAsia="ArialMT" w:hAnsiTheme="majorHAnsi" w:cstheme="majorHAnsi"/>
          <w:szCs w:val="22"/>
          <w:lang w:val="en-GB" w:eastAsia="en-GB"/>
        </w:rPr>
        <w:t xml:space="preserve">adding a layer of </w:t>
      </w:r>
      <w:r w:rsidR="00DC15D9" w:rsidRPr="006A4551">
        <w:rPr>
          <w:rFonts w:asciiTheme="majorHAnsi" w:eastAsia="ArialMT" w:hAnsiTheme="majorHAnsi" w:cstheme="majorHAnsi"/>
          <w:szCs w:val="22"/>
          <w:lang w:val="en-GB" w:eastAsia="en-GB"/>
        </w:rPr>
        <w:t>legal complexity that the technology does not yet warrant</w:t>
      </w:r>
      <w:r w:rsidR="005A17EE" w:rsidRPr="006A4551">
        <w:rPr>
          <w:rFonts w:asciiTheme="majorHAnsi" w:eastAsia="ArialMT" w:hAnsiTheme="majorHAnsi" w:cstheme="majorHAnsi"/>
          <w:szCs w:val="22"/>
          <w:lang w:val="en-GB" w:eastAsia="en-GB"/>
        </w:rPr>
        <w:t>.</w:t>
      </w:r>
      <w:r w:rsidR="00784BC5" w:rsidRPr="006A4551">
        <w:rPr>
          <w:rFonts w:asciiTheme="majorHAnsi" w:eastAsia="ArialMT" w:hAnsiTheme="majorHAnsi" w:cstheme="majorHAnsi"/>
          <w:szCs w:val="22"/>
          <w:lang w:val="en-GB" w:eastAsia="en-GB"/>
        </w:rPr>
        <w:t xml:space="preserve">  Electronic agency is </w:t>
      </w:r>
      <w:r w:rsidR="00DC15D9" w:rsidRPr="006A4551">
        <w:rPr>
          <w:rFonts w:asciiTheme="majorHAnsi" w:eastAsia="ArialMT" w:hAnsiTheme="majorHAnsi" w:cstheme="majorHAnsi"/>
          <w:szCs w:val="22"/>
          <w:lang w:val="en-GB" w:eastAsia="en-GB"/>
        </w:rPr>
        <w:t xml:space="preserve">likely to be more relevant in the sphere of artificial </w:t>
      </w:r>
      <w:r w:rsidR="00C3758B" w:rsidRPr="006A4551">
        <w:rPr>
          <w:rFonts w:asciiTheme="majorHAnsi" w:eastAsia="ArialMT" w:hAnsiTheme="majorHAnsi" w:cstheme="majorHAnsi"/>
          <w:szCs w:val="22"/>
          <w:lang w:val="en-GB" w:eastAsia="en-GB"/>
        </w:rPr>
        <w:t xml:space="preserve">intelligence </w:t>
      </w:r>
      <w:r w:rsidR="00095884" w:rsidRPr="006A4551">
        <w:rPr>
          <w:rFonts w:asciiTheme="majorHAnsi" w:eastAsia="ArialMT" w:hAnsiTheme="majorHAnsi" w:cstheme="majorHAnsi"/>
          <w:szCs w:val="22"/>
          <w:lang w:val="en-GB" w:eastAsia="en-GB"/>
        </w:rPr>
        <w:t xml:space="preserve">noting that </w:t>
      </w:r>
      <w:r w:rsidR="00C3758B" w:rsidRPr="006A4551">
        <w:rPr>
          <w:rFonts w:asciiTheme="majorHAnsi" w:eastAsia="ArialMT" w:hAnsiTheme="majorHAnsi" w:cstheme="majorHAnsi"/>
          <w:szCs w:val="22"/>
          <w:lang w:val="en-GB" w:eastAsia="en-GB"/>
        </w:rPr>
        <w:t xml:space="preserve">issues of accountability and transparency have </w:t>
      </w:r>
      <w:r w:rsidR="006524F3" w:rsidRPr="006A4551">
        <w:rPr>
          <w:rFonts w:asciiTheme="majorHAnsi" w:eastAsia="ArialMT" w:hAnsiTheme="majorHAnsi" w:cstheme="majorHAnsi"/>
          <w:szCs w:val="22"/>
          <w:lang w:val="en-GB" w:eastAsia="en-GB"/>
        </w:rPr>
        <w:t xml:space="preserve">not </w:t>
      </w:r>
      <w:r w:rsidR="00C3758B" w:rsidRPr="006A4551">
        <w:rPr>
          <w:rFonts w:asciiTheme="majorHAnsi" w:eastAsia="ArialMT" w:hAnsiTheme="majorHAnsi" w:cstheme="majorHAnsi"/>
          <w:szCs w:val="22"/>
          <w:lang w:val="en-GB" w:eastAsia="en-GB"/>
        </w:rPr>
        <w:t>been addressed.</w:t>
      </w:r>
    </w:p>
    <w:p w14:paraId="2CC45F76" w14:textId="3E53831C" w:rsidR="00293C3B" w:rsidRPr="006A4551" w:rsidRDefault="00C967C6" w:rsidP="006A4551">
      <w:pPr>
        <w:pStyle w:val="LawRevtexthalf"/>
        <w:spacing w:line="312" w:lineRule="auto"/>
        <w:rPr>
          <w:rFonts w:asciiTheme="majorHAnsi" w:hAnsiTheme="majorHAnsi" w:cstheme="majorHAnsi"/>
          <w:szCs w:val="22"/>
          <w:lang w:val="en-GB" w:eastAsia="en-GB"/>
        </w:rPr>
      </w:pPr>
      <w:r w:rsidRPr="006A4551">
        <w:rPr>
          <w:rFonts w:asciiTheme="majorHAnsi" w:eastAsia="ArialMT" w:hAnsiTheme="majorHAnsi" w:cstheme="majorHAnsi"/>
          <w:szCs w:val="22"/>
          <w:lang w:val="en-GB" w:eastAsia="en-GB"/>
        </w:rPr>
        <w:t xml:space="preserve">The fact that a smart contract has an address and can store value does not mean that it owns the value it holds. It is </w:t>
      </w:r>
      <w:proofErr w:type="gramStart"/>
      <w:r w:rsidRPr="006A4551">
        <w:rPr>
          <w:rFonts w:asciiTheme="majorHAnsi" w:eastAsia="ArialMT" w:hAnsiTheme="majorHAnsi" w:cstheme="majorHAnsi"/>
          <w:szCs w:val="22"/>
          <w:lang w:val="en-GB" w:eastAsia="en-GB"/>
        </w:rPr>
        <w:t>similar to</w:t>
      </w:r>
      <w:proofErr w:type="gramEnd"/>
      <w:r w:rsidRPr="006A4551">
        <w:rPr>
          <w:rFonts w:asciiTheme="majorHAnsi" w:eastAsia="ArialMT" w:hAnsiTheme="majorHAnsi" w:cstheme="majorHAnsi"/>
          <w:szCs w:val="22"/>
          <w:lang w:val="en-GB" w:eastAsia="en-GB"/>
        </w:rPr>
        <w:t xml:space="preserve"> (i) a bank account, with a distinct number capable of holding a balance for someone; or (ii) a humble vending machine, holding cans until purchased. A</w:t>
      </w:r>
      <w:r w:rsidRPr="006A4551">
        <w:rPr>
          <w:rFonts w:asciiTheme="majorHAnsi" w:hAnsiTheme="majorHAnsi" w:cstheme="majorHAnsi"/>
          <w:szCs w:val="22"/>
          <w:lang w:val="en-GB" w:eastAsia="en-GB"/>
        </w:rPr>
        <w:t xml:space="preserve">ccordingly, </w:t>
      </w:r>
      <w:r w:rsidR="002D57AF" w:rsidRPr="006A4551">
        <w:rPr>
          <w:rFonts w:asciiTheme="majorHAnsi" w:hAnsiTheme="majorHAnsi" w:cstheme="majorHAnsi"/>
          <w:szCs w:val="22"/>
          <w:lang w:val="en-GB" w:eastAsia="en-GB"/>
        </w:rPr>
        <w:t xml:space="preserve">it is the author’s view that </w:t>
      </w:r>
      <w:r w:rsidRPr="006A4551">
        <w:rPr>
          <w:rFonts w:asciiTheme="majorHAnsi" w:hAnsiTheme="majorHAnsi" w:cstheme="majorHAnsi"/>
          <w:szCs w:val="22"/>
          <w:lang w:val="en-GB" w:eastAsia="en-GB"/>
        </w:rPr>
        <w:t xml:space="preserve">the smart contract is not capable of being appointed as an agent. </w:t>
      </w:r>
      <w:r w:rsidR="00293C3B" w:rsidRPr="006A4551">
        <w:rPr>
          <w:rFonts w:asciiTheme="majorHAnsi" w:hAnsiTheme="majorHAnsi" w:cstheme="majorHAnsi"/>
          <w:szCs w:val="22"/>
          <w:lang w:val="en-GB" w:eastAsia="en-GB"/>
        </w:rPr>
        <w:t>A respondent may have a differing view.</w:t>
      </w:r>
    </w:p>
    <w:p w14:paraId="14AB79E1" w14:textId="33A299A4" w:rsidR="00C967C6" w:rsidRPr="006A4551" w:rsidRDefault="00F334CF" w:rsidP="006A4551">
      <w:pPr>
        <w:pStyle w:val="LawRevtexthalf"/>
        <w:spacing w:line="312" w:lineRule="auto"/>
        <w:rPr>
          <w:rFonts w:asciiTheme="majorHAnsi" w:hAnsiTheme="majorHAnsi" w:cstheme="majorHAnsi"/>
          <w:i/>
          <w:iCs/>
          <w:szCs w:val="22"/>
          <w:lang w:val="en-GB" w:eastAsia="en-GB"/>
        </w:rPr>
      </w:pPr>
      <w:r w:rsidRPr="006A4551">
        <w:rPr>
          <w:rFonts w:asciiTheme="majorHAnsi" w:hAnsiTheme="majorHAnsi" w:cstheme="majorHAnsi"/>
          <w:i/>
          <w:iCs/>
          <w:szCs w:val="22"/>
          <w:lang w:val="en-GB" w:eastAsia="en-GB"/>
        </w:rPr>
        <w:lastRenderedPageBreak/>
        <w:t>[</w:t>
      </w:r>
      <w:r w:rsidR="00C967C6" w:rsidRPr="006A4551">
        <w:rPr>
          <w:rFonts w:asciiTheme="majorHAnsi" w:hAnsiTheme="majorHAnsi" w:cstheme="majorHAnsi"/>
          <w:i/>
          <w:iCs/>
          <w:szCs w:val="22"/>
          <w:lang w:val="en-GB" w:eastAsia="en-GB"/>
        </w:rPr>
        <w:t>Szabo</w:t>
      </w:r>
      <w:r w:rsidR="00C967C6" w:rsidRPr="006A4551">
        <w:rPr>
          <w:rFonts w:asciiTheme="majorHAnsi" w:hAnsiTheme="majorHAnsi" w:cstheme="majorHAnsi"/>
          <w:i/>
          <w:iCs/>
          <w:szCs w:val="22"/>
          <w:vertAlign w:val="superscript"/>
          <w:lang w:val="en-GB" w:eastAsia="en-GB"/>
        </w:rPr>
        <w:footnoteReference w:id="50"/>
      </w:r>
      <w:r w:rsidR="00C967C6" w:rsidRPr="006A4551">
        <w:rPr>
          <w:rFonts w:asciiTheme="majorHAnsi" w:hAnsiTheme="majorHAnsi" w:cstheme="majorHAnsi"/>
          <w:i/>
          <w:iCs/>
          <w:szCs w:val="22"/>
          <w:lang w:val="en-GB" w:eastAsia="en-GB"/>
        </w:rPr>
        <w:t xml:space="preserve"> rightly expressed a concern about humans not understanding the underlying code controlling the smart contracts. In writing about smart contract </w:t>
      </w:r>
      <w:proofErr w:type="gramStart"/>
      <w:r w:rsidR="00C967C6" w:rsidRPr="006A4551">
        <w:rPr>
          <w:rFonts w:asciiTheme="majorHAnsi" w:hAnsiTheme="majorHAnsi" w:cstheme="majorHAnsi"/>
          <w:i/>
          <w:iCs/>
          <w:szCs w:val="22"/>
          <w:lang w:val="en-GB" w:eastAsia="en-GB"/>
        </w:rPr>
        <w:t>protocols</w:t>
      </w:r>
      <w:proofErr w:type="gramEnd"/>
      <w:r w:rsidR="00C967C6" w:rsidRPr="006A4551">
        <w:rPr>
          <w:rFonts w:asciiTheme="majorHAnsi" w:hAnsiTheme="majorHAnsi" w:cstheme="majorHAnsi"/>
          <w:i/>
          <w:iCs/>
          <w:szCs w:val="22"/>
          <w:lang w:val="en-GB" w:eastAsia="en-GB"/>
        </w:rPr>
        <w:t xml:space="preserve"> he observed that: </w:t>
      </w:r>
    </w:p>
    <w:p w14:paraId="116F7905" w14:textId="77777777" w:rsidR="00C967C6" w:rsidRPr="006A4551" w:rsidRDefault="00C967C6" w:rsidP="006A4551">
      <w:pPr>
        <w:pStyle w:val="Lawrevquote1"/>
        <w:spacing w:line="312" w:lineRule="auto"/>
        <w:rPr>
          <w:rFonts w:asciiTheme="majorHAnsi" w:hAnsiTheme="majorHAnsi" w:cstheme="majorHAnsi"/>
          <w:i/>
          <w:iCs/>
          <w:lang w:val="en-GB" w:eastAsia="en-GB"/>
        </w:rPr>
      </w:pPr>
      <w:r w:rsidRPr="006A4551">
        <w:rPr>
          <w:rFonts w:asciiTheme="majorHAnsi" w:hAnsiTheme="majorHAnsi" w:cstheme="majorHAnsi"/>
          <w:i/>
          <w:iCs/>
          <w:lang w:val="en-GB" w:eastAsia="en-GB"/>
        </w:rPr>
        <w:t>“A protocol in computer science is a sequence of messages between at least two computers . . . These programs act as proxies, or agents, for human users, who communicate their preferences via users’ interfaces. We distinguish protocol endpoints by names such as ‘Alice’ and ‘Bob’ . . . which may or may not be under the control of, or taking actions contrary to the intent of, the human user.”</w:t>
      </w:r>
    </w:p>
    <w:p w14:paraId="7C8264D8" w14:textId="03E1AA81" w:rsidR="00C967C6" w:rsidRPr="006A4551" w:rsidRDefault="00C967C6" w:rsidP="006A4551">
      <w:pPr>
        <w:pStyle w:val="LawRevtexthalf"/>
        <w:spacing w:line="312" w:lineRule="auto"/>
        <w:rPr>
          <w:rFonts w:asciiTheme="majorHAnsi" w:hAnsiTheme="majorHAnsi" w:cstheme="majorHAnsi"/>
          <w:i/>
          <w:iCs/>
          <w:szCs w:val="22"/>
          <w:lang w:val="en-GB" w:eastAsia="en-GB"/>
        </w:rPr>
      </w:pPr>
      <w:r w:rsidRPr="006A4551">
        <w:rPr>
          <w:rFonts w:asciiTheme="majorHAnsi" w:hAnsiTheme="majorHAnsi" w:cstheme="majorHAnsi"/>
          <w:i/>
          <w:iCs/>
          <w:szCs w:val="22"/>
          <w:lang w:val="en-GB" w:eastAsia="en-GB"/>
        </w:rPr>
        <w:t xml:space="preserve">This concern is amplified applying the objective approach to contractual consent as this focuses on the written contractual terms (rather than intentions) which may be concluded between the parties’ “agents” (computer programs) and contain terms or have consequences that neither party intended. This would be exacerbated where parties cannot identify each other </w:t>
      </w:r>
      <w:proofErr w:type="gramStart"/>
      <w:r w:rsidRPr="006A4551">
        <w:rPr>
          <w:rFonts w:asciiTheme="majorHAnsi" w:hAnsiTheme="majorHAnsi" w:cstheme="majorHAnsi"/>
          <w:i/>
          <w:iCs/>
          <w:szCs w:val="22"/>
          <w:lang w:val="en-GB" w:eastAsia="en-GB"/>
        </w:rPr>
        <w:t>in order to</w:t>
      </w:r>
      <w:proofErr w:type="gramEnd"/>
      <w:r w:rsidRPr="006A4551">
        <w:rPr>
          <w:rFonts w:asciiTheme="majorHAnsi" w:hAnsiTheme="majorHAnsi" w:cstheme="majorHAnsi"/>
          <w:i/>
          <w:iCs/>
          <w:szCs w:val="22"/>
          <w:lang w:val="en-GB" w:eastAsia="en-GB"/>
        </w:rPr>
        <w:t xml:space="preserve"> make contact and independently verify their respective intentions. </w:t>
      </w:r>
    </w:p>
    <w:p w14:paraId="31639CDE" w14:textId="2BB2C2A3" w:rsidR="00C967C6" w:rsidRPr="006A4551" w:rsidRDefault="00C967C6" w:rsidP="006A4551">
      <w:pPr>
        <w:pStyle w:val="LawRevtexthalf"/>
        <w:spacing w:line="312" w:lineRule="auto"/>
        <w:rPr>
          <w:rFonts w:asciiTheme="majorHAnsi" w:hAnsiTheme="majorHAnsi" w:cstheme="majorHAnsi"/>
          <w:i/>
          <w:iCs/>
          <w:szCs w:val="22"/>
          <w:lang w:val="en-GB" w:eastAsia="en-GB"/>
        </w:rPr>
      </w:pPr>
      <w:r w:rsidRPr="006A4551">
        <w:rPr>
          <w:rFonts w:asciiTheme="majorHAnsi" w:hAnsiTheme="majorHAnsi" w:cstheme="majorHAnsi"/>
          <w:i/>
          <w:iCs/>
          <w:szCs w:val="22"/>
          <w:lang w:val="en-GB" w:eastAsia="en-GB"/>
        </w:rPr>
        <w:t xml:space="preserve">As Szabo observes: </w:t>
      </w:r>
    </w:p>
    <w:p w14:paraId="5585C7CA" w14:textId="77777777" w:rsidR="00C967C6" w:rsidRPr="006A4551" w:rsidRDefault="00C967C6" w:rsidP="006A4551">
      <w:pPr>
        <w:pStyle w:val="Lawrevquote1"/>
        <w:spacing w:line="312" w:lineRule="auto"/>
        <w:rPr>
          <w:rFonts w:asciiTheme="majorHAnsi" w:eastAsia="Calibri" w:hAnsiTheme="majorHAnsi" w:cstheme="majorHAnsi"/>
          <w:i/>
          <w:iCs/>
          <w:lang w:val="en-GB"/>
        </w:rPr>
      </w:pPr>
      <w:r w:rsidRPr="006A4551">
        <w:rPr>
          <w:rFonts w:asciiTheme="majorHAnsi" w:eastAsia="Calibri" w:hAnsiTheme="majorHAnsi" w:cstheme="majorHAnsi"/>
          <w:i/>
          <w:iCs/>
          <w:lang w:val="en-GB"/>
        </w:rPr>
        <w:t>“Human users typically do not have full knowledge of the protocol in question, but rather a metaphorical understanding . . . Unlike most real-world contracts, protocols must be unambiguous and complete.”</w:t>
      </w:r>
    </w:p>
    <w:p w14:paraId="6E748ECD" w14:textId="6862E600" w:rsidR="00D11B06" w:rsidRPr="006A4551" w:rsidRDefault="00C967C6" w:rsidP="006A4551">
      <w:pPr>
        <w:pStyle w:val="LawRevtexthalf"/>
        <w:spacing w:line="312" w:lineRule="auto"/>
        <w:rPr>
          <w:rFonts w:asciiTheme="majorHAnsi" w:hAnsiTheme="majorHAnsi" w:cstheme="majorHAnsi"/>
          <w:i/>
          <w:iCs/>
          <w:szCs w:val="22"/>
          <w:lang w:val="en-GB" w:eastAsia="en-GB"/>
        </w:rPr>
      </w:pPr>
      <w:r w:rsidRPr="006A4551">
        <w:rPr>
          <w:rFonts w:asciiTheme="majorHAnsi" w:hAnsiTheme="majorHAnsi" w:cstheme="majorHAnsi"/>
          <w:i/>
          <w:iCs/>
          <w:szCs w:val="22"/>
          <w:lang w:val="en-GB" w:eastAsia="en-GB"/>
        </w:rPr>
        <w:t xml:space="preserve">A party’s “metaphorical understanding” (or lack of understanding) of the code may present a challenge to the purported “agency” relationship as it exposes the principal to the risk of being bound to unintended consequences resulting from that code. </w:t>
      </w:r>
      <w:r w:rsidR="001104A2" w:rsidRPr="006A4551">
        <w:rPr>
          <w:rFonts w:asciiTheme="majorHAnsi" w:hAnsiTheme="majorHAnsi" w:cstheme="majorHAnsi"/>
          <w:i/>
          <w:iCs/>
          <w:szCs w:val="22"/>
          <w:lang w:val="en-GB" w:eastAsia="en-GB"/>
        </w:rPr>
        <w:t>Th</w:t>
      </w:r>
      <w:r w:rsidR="00F67C19" w:rsidRPr="006A4551">
        <w:rPr>
          <w:rFonts w:asciiTheme="majorHAnsi" w:hAnsiTheme="majorHAnsi" w:cstheme="majorHAnsi"/>
          <w:i/>
          <w:iCs/>
          <w:szCs w:val="22"/>
          <w:lang w:val="en-GB" w:eastAsia="en-GB"/>
        </w:rPr>
        <w:t xml:space="preserve">is lack of understanding </w:t>
      </w:r>
      <w:r w:rsidR="001104A2" w:rsidRPr="006A4551">
        <w:rPr>
          <w:rFonts w:asciiTheme="majorHAnsi" w:hAnsiTheme="majorHAnsi" w:cstheme="majorHAnsi"/>
          <w:i/>
          <w:iCs/>
          <w:szCs w:val="22"/>
          <w:lang w:val="en-GB" w:eastAsia="en-GB"/>
        </w:rPr>
        <w:t>may not be realised until after the contract has been performed</w:t>
      </w:r>
      <w:r w:rsidR="00F67C19" w:rsidRPr="006A4551">
        <w:rPr>
          <w:rFonts w:asciiTheme="majorHAnsi" w:hAnsiTheme="majorHAnsi" w:cstheme="majorHAnsi"/>
          <w:i/>
          <w:iCs/>
          <w:szCs w:val="22"/>
          <w:lang w:val="en-GB" w:eastAsia="en-GB"/>
        </w:rPr>
        <w:t xml:space="preserve"> </w:t>
      </w:r>
      <w:r w:rsidR="00DF60AC" w:rsidRPr="006A4551">
        <w:rPr>
          <w:rFonts w:asciiTheme="majorHAnsi" w:hAnsiTheme="majorHAnsi" w:cstheme="majorHAnsi"/>
          <w:i/>
          <w:iCs/>
          <w:szCs w:val="22"/>
          <w:lang w:val="en-GB" w:eastAsia="en-GB"/>
        </w:rPr>
        <w:t xml:space="preserve">in circumstances where </w:t>
      </w:r>
      <w:r w:rsidR="00F67C19" w:rsidRPr="006A4551">
        <w:rPr>
          <w:rFonts w:asciiTheme="majorHAnsi" w:hAnsiTheme="majorHAnsi" w:cstheme="majorHAnsi"/>
          <w:i/>
          <w:iCs/>
          <w:szCs w:val="22"/>
          <w:lang w:val="en-GB" w:eastAsia="en-GB"/>
        </w:rPr>
        <w:t>that SLCs automate performance</w:t>
      </w:r>
      <w:r w:rsidR="001104A2" w:rsidRPr="006A4551">
        <w:rPr>
          <w:rFonts w:asciiTheme="majorHAnsi" w:hAnsiTheme="majorHAnsi" w:cstheme="majorHAnsi"/>
          <w:i/>
          <w:iCs/>
          <w:szCs w:val="22"/>
          <w:lang w:val="en-GB" w:eastAsia="en-GB"/>
        </w:rPr>
        <w:t xml:space="preserve">.  </w:t>
      </w:r>
      <w:r w:rsidRPr="006A4551">
        <w:rPr>
          <w:rFonts w:asciiTheme="majorHAnsi" w:hAnsiTheme="majorHAnsi" w:cstheme="majorHAnsi"/>
          <w:i/>
          <w:iCs/>
          <w:szCs w:val="22"/>
          <w:lang w:val="en-GB" w:eastAsia="en-GB"/>
        </w:rPr>
        <w:t xml:space="preserve">This underlines the importance of parties receiving a </w:t>
      </w:r>
      <w:r w:rsidR="00093339" w:rsidRPr="006A4551">
        <w:rPr>
          <w:rFonts w:asciiTheme="majorHAnsi" w:hAnsiTheme="majorHAnsi" w:cstheme="majorHAnsi"/>
          <w:i/>
          <w:iCs/>
          <w:szCs w:val="22"/>
          <w:lang w:val="en-GB" w:eastAsia="en-GB"/>
        </w:rPr>
        <w:t xml:space="preserve">natural language </w:t>
      </w:r>
      <w:r w:rsidRPr="006A4551">
        <w:rPr>
          <w:rFonts w:asciiTheme="majorHAnsi" w:hAnsiTheme="majorHAnsi" w:cstheme="majorHAnsi"/>
          <w:i/>
          <w:iCs/>
          <w:szCs w:val="22"/>
          <w:lang w:val="en-GB" w:eastAsia="en-GB"/>
        </w:rPr>
        <w:t xml:space="preserve">translation of the code </w:t>
      </w:r>
      <w:proofErr w:type="gramStart"/>
      <w:r w:rsidRPr="006A4551">
        <w:rPr>
          <w:rFonts w:asciiTheme="majorHAnsi" w:hAnsiTheme="majorHAnsi" w:cstheme="majorHAnsi"/>
          <w:i/>
          <w:iCs/>
          <w:szCs w:val="22"/>
          <w:lang w:val="en-GB" w:eastAsia="en-GB"/>
        </w:rPr>
        <w:t>so as to</w:t>
      </w:r>
      <w:proofErr w:type="gramEnd"/>
      <w:r w:rsidRPr="006A4551">
        <w:rPr>
          <w:rFonts w:asciiTheme="majorHAnsi" w:hAnsiTheme="majorHAnsi" w:cstheme="majorHAnsi"/>
          <w:i/>
          <w:iCs/>
          <w:szCs w:val="22"/>
          <w:lang w:val="en-GB" w:eastAsia="en-GB"/>
        </w:rPr>
        <w:t xml:space="preserve"> form contractual intentions (whether subjective, objective or a mixture) and the extent of the authority given to the agent.</w:t>
      </w:r>
      <w:r w:rsidR="00BF3FFA" w:rsidRPr="006A4551">
        <w:rPr>
          <w:rFonts w:asciiTheme="majorHAnsi" w:hAnsiTheme="majorHAnsi" w:cstheme="majorHAnsi"/>
          <w:i/>
          <w:iCs/>
          <w:szCs w:val="22"/>
          <w:lang w:val="en-GB" w:eastAsia="en-GB"/>
        </w:rPr>
        <w:t xml:space="preserve"> </w:t>
      </w:r>
      <w:r w:rsidRPr="006A4551">
        <w:rPr>
          <w:rFonts w:asciiTheme="majorHAnsi" w:hAnsiTheme="majorHAnsi" w:cstheme="majorHAnsi"/>
          <w:i/>
          <w:iCs/>
          <w:szCs w:val="22"/>
          <w:lang w:val="en-GB" w:eastAsia="en-GB"/>
        </w:rPr>
        <w:t xml:space="preserve"> </w:t>
      </w:r>
    </w:p>
    <w:p w14:paraId="084E73BE" w14:textId="576ABD7D" w:rsidR="00C967C6" w:rsidRPr="006A4551" w:rsidRDefault="00C967C6"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Some jurisdictions,</w:t>
      </w:r>
      <w:r w:rsidRPr="006A4551">
        <w:rPr>
          <w:rFonts w:asciiTheme="majorHAnsi" w:hAnsiTheme="majorHAnsi" w:cstheme="majorHAnsi"/>
          <w:i/>
          <w:szCs w:val="22"/>
          <w:lang w:val="en-GB" w:eastAsia="en-GB"/>
        </w:rPr>
        <w:t xml:space="preserve"> </w:t>
      </w:r>
      <w:proofErr w:type="spellStart"/>
      <w:r w:rsidRPr="006A4551">
        <w:rPr>
          <w:rFonts w:asciiTheme="majorHAnsi" w:hAnsiTheme="majorHAnsi" w:cstheme="majorHAnsi"/>
          <w:i/>
          <w:szCs w:val="22"/>
          <w:lang w:val="en-GB" w:eastAsia="en-GB"/>
        </w:rPr>
        <w:t>eg</w:t>
      </w:r>
      <w:proofErr w:type="spellEnd"/>
      <w:r w:rsidRPr="006A4551">
        <w:rPr>
          <w:rFonts w:asciiTheme="majorHAnsi" w:hAnsiTheme="majorHAnsi" w:cstheme="majorHAnsi"/>
          <w:szCs w:val="22"/>
          <w:lang w:val="en-GB" w:eastAsia="en-GB"/>
        </w:rPr>
        <w:t xml:space="preserve"> Guernsey</w:t>
      </w:r>
      <w:r w:rsidR="0004296F" w:rsidRPr="006A4551">
        <w:rPr>
          <w:rFonts w:asciiTheme="majorHAnsi" w:hAnsiTheme="majorHAnsi" w:cstheme="majorHAnsi"/>
          <w:szCs w:val="22"/>
          <w:lang w:val="en-GB" w:eastAsia="en-GB"/>
        </w:rPr>
        <w:t xml:space="preserve"> and </w:t>
      </w:r>
      <w:r w:rsidR="003F115D" w:rsidRPr="006A4551">
        <w:rPr>
          <w:rFonts w:asciiTheme="majorHAnsi" w:hAnsiTheme="majorHAnsi" w:cstheme="majorHAnsi"/>
        </w:rPr>
        <w:t xml:space="preserve">in </w:t>
      </w:r>
      <w:r w:rsidR="0004296F" w:rsidRPr="006A4551">
        <w:rPr>
          <w:rFonts w:asciiTheme="majorHAnsi" w:hAnsiTheme="majorHAnsi" w:cstheme="majorHAnsi"/>
        </w:rPr>
        <w:t>the</w:t>
      </w:r>
      <w:r w:rsidR="0004296F" w:rsidRPr="006A4551">
        <w:rPr>
          <w:rFonts w:asciiTheme="majorHAnsi" w:hAnsiTheme="majorHAnsi" w:cstheme="majorHAnsi"/>
          <w:szCs w:val="22"/>
          <w:lang w:val="en-GB" w:eastAsia="en-GB"/>
        </w:rPr>
        <w:t xml:space="preserve"> United States </w:t>
      </w:r>
      <w:r w:rsidR="003F115D" w:rsidRPr="006A4551">
        <w:rPr>
          <w:rFonts w:asciiTheme="majorHAnsi" w:hAnsiTheme="majorHAnsi" w:cstheme="majorHAnsi"/>
          <w:szCs w:val="22"/>
          <w:lang w:val="en-GB" w:eastAsia="en-GB"/>
        </w:rPr>
        <w:t>pursuant to 15 USCS § 7006 (3)</w:t>
      </w:r>
      <w:r w:rsidR="00FB72A5" w:rsidRPr="006A4551">
        <w:rPr>
          <w:rStyle w:val="FootnoteReference"/>
          <w:rFonts w:asciiTheme="majorHAnsi" w:hAnsiTheme="majorHAnsi" w:cstheme="majorHAnsi"/>
          <w:szCs w:val="22"/>
          <w:lang w:val="en-GB" w:eastAsia="en-GB"/>
        </w:rPr>
        <w:footnoteReference w:id="51"/>
      </w:r>
      <w:r w:rsidRPr="006A4551">
        <w:rPr>
          <w:rFonts w:asciiTheme="majorHAnsi" w:hAnsiTheme="majorHAnsi" w:cstheme="majorHAnsi"/>
          <w:szCs w:val="22"/>
          <w:lang w:val="en-GB" w:eastAsia="en-GB"/>
        </w:rPr>
        <w:t xml:space="preserve">, </w:t>
      </w:r>
      <w:r w:rsidR="009D1F93" w:rsidRPr="006A4551">
        <w:rPr>
          <w:rFonts w:asciiTheme="majorHAnsi" w:hAnsiTheme="majorHAnsi" w:cstheme="majorHAnsi"/>
          <w:szCs w:val="22"/>
          <w:lang w:val="en-GB" w:eastAsia="en-GB"/>
        </w:rPr>
        <w:t xml:space="preserve">do </w:t>
      </w:r>
      <w:r w:rsidRPr="006A4551">
        <w:rPr>
          <w:rFonts w:asciiTheme="majorHAnsi" w:hAnsiTheme="majorHAnsi" w:cstheme="majorHAnsi"/>
          <w:szCs w:val="22"/>
          <w:lang w:val="en-GB" w:eastAsia="en-GB"/>
        </w:rPr>
        <w:t>recognise computer programs as electronic agents and the resulting contracts formed by such electronic agents, even where the human counterparties had not read the code. The advantage of accepting this risk is the resulting contractual certainty.</w:t>
      </w:r>
      <w:r w:rsidR="006F6EE5" w:rsidRPr="006A4551">
        <w:rPr>
          <w:rFonts w:asciiTheme="majorHAnsi" w:hAnsiTheme="majorHAnsi" w:cstheme="majorHAnsi"/>
          <w:szCs w:val="22"/>
          <w:lang w:val="en-GB" w:eastAsia="en-GB"/>
        </w:rPr>
        <w:t xml:space="preserve">  The disadvantage of thi</w:t>
      </w:r>
      <w:r w:rsidR="00B75149" w:rsidRPr="006A4551">
        <w:rPr>
          <w:rFonts w:asciiTheme="majorHAnsi" w:hAnsiTheme="majorHAnsi" w:cstheme="majorHAnsi"/>
          <w:szCs w:val="22"/>
          <w:lang w:val="en-GB" w:eastAsia="en-GB"/>
        </w:rPr>
        <w:t xml:space="preserve">s </w:t>
      </w:r>
      <w:r w:rsidR="001759AD" w:rsidRPr="006A4551">
        <w:rPr>
          <w:rFonts w:asciiTheme="majorHAnsi" w:hAnsiTheme="majorHAnsi" w:cstheme="majorHAnsi"/>
          <w:szCs w:val="22"/>
          <w:lang w:val="en-GB" w:eastAsia="en-GB"/>
        </w:rPr>
        <w:t>is developing a new form of agency for non-natural persons</w:t>
      </w:r>
      <w:r w:rsidR="00CF3A70" w:rsidRPr="006A4551">
        <w:rPr>
          <w:rFonts w:asciiTheme="majorHAnsi" w:hAnsiTheme="majorHAnsi" w:cstheme="majorHAnsi"/>
          <w:szCs w:val="22"/>
          <w:lang w:val="en-GB" w:eastAsia="en-GB"/>
        </w:rPr>
        <w:t xml:space="preserve"> </w:t>
      </w:r>
      <w:r w:rsidR="003F0BE2" w:rsidRPr="006A4551">
        <w:rPr>
          <w:rFonts w:asciiTheme="majorHAnsi" w:hAnsiTheme="majorHAnsi" w:cstheme="majorHAnsi"/>
          <w:szCs w:val="22"/>
          <w:lang w:val="en-GB" w:eastAsia="en-GB"/>
        </w:rPr>
        <w:t>with limited transparency over decision</w:t>
      </w:r>
      <w:r w:rsidR="00BB206B" w:rsidRPr="006A4551">
        <w:rPr>
          <w:rFonts w:asciiTheme="majorHAnsi" w:hAnsiTheme="majorHAnsi" w:cstheme="majorHAnsi"/>
          <w:szCs w:val="22"/>
          <w:lang w:val="en-GB" w:eastAsia="en-GB"/>
        </w:rPr>
        <w:t>-</w:t>
      </w:r>
      <w:r w:rsidR="003F0BE2" w:rsidRPr="006A4551">
        <w:rPr>
          <w:rFonts w:asciiTheme="majorHAnsi" w:hAnsiTheme="majorHAnsi" w:cstheme="majorHAnsi"/>
          <w:szCs w:val="22"/>
          <w:lang w:val="en-GB" w:eastAsia="en-GB"/>
        </w:rPr>
        <w:t>taking</w:t>
      </w:r>
      <w:r w:rsidR="00BB206B" w:rsidRPr="006A4551">
        <w:rPr>
          <w:rFonts w:asciiTheme="majorHAnsi" w:hAnsiTheme="majorHAnsi" w:cstheme="majorHAnsi"/>
          <w:szCs w:val="22"/>
          <w:lang w:val="en-GB" w:eastAsia="en-GB"/>
        </w:rPr>
        <w:t xml:space="preserve"> and accountability (a concern when electronic agen</w:t>
      </w:r>
      <w:r w:rsidR="008B6A77" w:rsidRPr="006A4551">
        <w:rPr>
          <w:rFonts w:asciiTheme="majorHAnsi" w:hAnsiTheme="majorHAnsi" w:cstheme="majorHAnsi"/>
          <w:szCs w:val="22"/>
          <w:lang w:val="en-GB" w:eastAsia="en-GB"/>
        </w:rPr>
        <w:t xml:space="preserve">cy extends to </w:t>
      </w:r>
      <w:r w:rsidR="009A1B2B" w:rsidRPr="006A4551">
        <w:rPr>
          <w:rFonts w:asciiTheme="majorHAnsi" w:hAnsiTheme="majorHAnsi" w:cstheme="majorHAnsi"/>
          <w:szCs w:val="22"/>
          <w:lang w:val="en-GB" w:eastAsia="en-GB"/>
        </w:rPr>
        <w:t xml:space="preserve">IoT and </w:t>
      </w:r>
      <w:r w:rsidR="008B6A77" w:rsidRPr="006A4551">
        <w:rPr>
          <w:rFonts w:asciiTheme="majorHAnsi" w:hAnsiTheme="majorHAnsi" w:cstheme="majorHAnsi"/>
          <w:szCs w:val="22"/>
          <w:lang w:val="en-GB" w:eastAsia="en-GB"/>
        </w:rPr>
        <w:t xml:space="preserve">AI activities and the so called </w:t>
      </w:r>
      <w:r w:rsidR="00756502" w:rsidRPr="006A4551">
        <w:rPr>
          <w:rFonts w:asciiTheme="majorHAnsi" w:hAnsiTheme="majorHAnsi" w:cstheme="majorHAnsi"/>
          <w:szCs w:val="22"/>
          <w:lang w:val="en-GB" w:eastAsia="en-GB"/>
        </w:rPr>
        <w:t>“</w:t>
      </w:r>
      <w:r w:rsidR="008B6A77" w:rsidRPr="006A4551">
        <w:rPr>
          <w:rFonts w:asciiTheme="majorHAnsi" w:hAnsiTheme="majorHAnsi" w:cstheme="majorHAnsi"/>
          <w:szCs w:val="22"/>
          <w:lang w:val="en-GB" w:eastAsia="en-GB"/>
        </w:rPr>
        <w:t>black</w:t>
      </w:r>
      <w:r w:rsidR="00756502" w:rsidRPr="006A4551">
        <w:rPr>
          <w:rFonts w:asciiTheme="majorHAnsi" w:hAnsiTheme="majorHAnsi" w:cstheme="majorHAnsi"/>
          <w:szCs w:val="22"/>
          <w:lang w:val="en-GB" w:eastAsia="en-GB"/>
        </w:rPr>
        <w:t xml:space="preserve"> </w:t>
      </w:r>
      <w:r w:rsidR="008B6A77" w:rsidRPr="006A4551">
        <w:rPr>
          <w:rFonts w:asciiTheme="majorHAnsi" w:hAnsiTheme="majorHAnsi" w:cstheme="majorHAnsi"/>
          <w:szCs w:val="22"/>
          <w:lang w:val="en-GB" w:eastAsia="en-GB"/>
        </w:rPr>
        <w:t>box problem</w:t>
      </w:r>
      <w:r w:rsidR="00756502" w:rsidRPr="006A4551">
        <w:rPr>
          <w:rFonts w:asciiTheme="majorHAnsi" w:hAnsiTheme="majorHAnsi" w:cstheme="majorHAnsi"/>
          <w:szCs w:val="22"/>
          <w:lang w:val="en-GB" w:eastAsia="en-GB"/>
        </w:rPr>
        <w:t>”</w:t>
      </w:r>
      <w:r w:rsidR="008B6A77" w:rsidRPr="006A4551">
        <w:rPr>
          <w:rFonts w:asciiTheme="majorHAnsi" w:hAnsiTheme="majorHAnsi" w:cstheme="majorHAnsi"/>
          <w:szCs w:val="22"/>
          <w:lang w:val="en-GB" w:eastAsia="en-GB"/>
        </w:rPr>
        <w:t>)</w:t>
      </w:r>
      <w:r w:rsidR="001759AD" w:rsidRPr="006A4551">
        <w:rPr>
          <w:rFonts w:asciiTheme="majorHAnsi" w:hAnsiTheme="majorHAnsi" w:cstheme="majorHAnsi"/>
          <w:szCs w:val="22"/>
          <w:lang w:val="en-GB" w:eastAsia="en-GB"/>
        </w:rPr>
        <w:t xml:space="preserve">, </w:t>
      </w:r>
      <w:r w:rsidR="00B75149" w:rsidRPr="006A4551">
        <w:rPr>
          <w:rFonts w:asciiTheme="majorHAnsi" w:hAnsiTheme="majorHAnsi" w:cstheme="majorHAnsi"/>
          <w:szCs w:val="22"/>
          <w:lang w:val="en-GB" w:eastAsia="en-GB"/>
        </w:rPr>
        <w:t>the risk of defective authority</w:t>
      </w:r>
      <w:r w:rsidR="00756502" w:rsidRPr="006A4551">
        <w:rPr>
          <w:rFonts w:asciiTheme="majorHAnsi" w:hAnsiTheme="majorHAnsi" w:cstheme="majorHAnsi"/>
          <w:szCs w:val="22"/>
          <w:lang w:val="en-GB" w:eastAsia="en-GB"/>
        </w:rPr>
        <w:t xml:space="preserve"> and </w:t>
      </w:r>
      <w:r w:rsidR="00B75149" w:rsidRPr="006A4551">
        <w:rPr>
          <w:rFonts w:asciiTheme="majorHAnsi" w:hAnsiTheme="majorHAnsi" w:cstheme="majorHAnsi"/>
          <w:szCs w:val="22"/>
          <w:lang w:val="en-GB" w:eastAsia="en-GB"/>
        </w:rPr>
        <w:t>defective performance</w:t>
      </w:r>
      <w:r w:rsidR="00756502" w:rsidRPr="006A4551">
        <w:rPr>
          <w:rFonts w:asciiTheme="majorHAnsi" w:hAnsiTheme="majorHAnsi" w:cstheme="majorHAnsi"/>
          <w:szCs w:val="22"/>
          <w:lang w:val="en-GB" w:eastAsia="en-GB"/>
        </w:rPr>
        <w:t>.</w:t>
      </w:r>
    </w:p>
    <w:p w14:paraId="7979E6AE" w14:textId="2641567E" w:rsidR="00F9273E" w:rsidRPr="006A4551" w:rsidRDefault="00913078" w:rsidP="006A4551">
      <w:pPr>
        <w:pStyle w:val="LawRevtexthalf"/>
        <w:spacing w:line="312" w:lineRule="auto"/>
        <w:rPr>
          <w:rFonts w:asciiTheme="majorHAnsi" w:hAnsiTheme="majorHAnsi" w:cstheme="majorHAnsi"/>
          <w:i/>
          <w:iCs/>
          <w:szCs w:val="22"/>
          <w:lang w:val="en-GB" w:eastAsia="en-GB"/>
        </w:rPr>
      </w:pPr>
      <w:r w:rsidRPr="006A4551">
        <w:rPr>
          <w:rFonts w:asciiTheme="majorHAnsi" w:hAnsiTheme="majorHAnsi" w:cstheme="majorHAnsi"/>
          <w:szCs w:val="22"/>
          <w:lang w:val="en-GB" w:eastAsia="en-GB"/>
        </w:rPr>
        <w:t>Whilst not dealing with the point of agency directly, t</w:t>
      </w:r>
      <w:r w:rsidR="00B26675" w:rsidRPr="006A4551">
        <w:rPr>
          <w:rFonts w:asciiTheme="majorHAnsi" w:hAnsiTheme="majorHAnsi" w:cstheme="majorHAnsi"/>
          <w:szCs w:val="22"/>
          <w:lang w:val="en-GB" w:eastAsia="en-GB"/>
        </w:rPr>
        <w:t xml:space="preserve">he UKLC have flagged the </w:t>
      </w:r>
      <w:r w:rsidR="00C70C30" w:rsidRPr="006A4551">
        <w:rPr>
          <w:rFonts w:asciiTheme="majorHAnsi" w:hAnsiTheme="majorHAnsi" w:cstheme="majorHAnsi"/>
          <w:szCs w:val="22"/>
          <w:lang w:val="en-GB" w:eastAsia="en-GB"/>
        </w:rPr>
        <w:t>risk of unilateral mistake under English law</w:t>
      </w:r>
      <w:r w:rsidR="00A35E91" w:rsidRPr="006A4551">
        <w:rPr>
          <w:rFonts w:asciiTheme="majorHAnsi" w:hAnsiTheme="majorHAnsi" w:cstheme="majorHAnsi"/>
          <w:szCs w:val="22"/>
          <w:lang w:val="en-GB" w:eastAsia="en-GB"/>
        </w:rPr>
        <w:t xml:space="preserve"> where parties contract via</w:t>
      </w:r>
      <w:r w:rsidR="00D942E4" w:rsidRPr="006A4551">
        <w:rPr>
          <w:rFonts w:asciiTheme="majorHAnsi" w:hAnsiTheme="majorHAnsi" w:cstheme="majorHAnsi"/>
          <w:szCs w:val="22"/>
          <w:lang w:val="en-GB" w:eastAsia="en-GB"/>
        </w:rPr>
        <w:t xml:space="preserve"> computer prog</w:t>
      </w:r>
      <w:r w:rsidR="00600377" w:rsidRPr="006A4551">
        <w:rPr>
          <w:rFonts w:asciiTheme="majorHAnsi" w:hAnsiTheme="majorHAnsi" w:cstheme="majorHAnsi"/>
          <w:szCs w:val="22"/>
          <w:lang w:val="en-GB" w:eastAsia="en-GB"/>
        </w:rPr>
        <w:t>r</w:t>
      </w:r>
      <w:r w:rsidR="00D942E4" w:rsidRPr="006A4551">
        <w:rPr>
          <w:rFonts w:asciiTheme="majorHAnsi" w:hAnsiTheme="majorHAnsi" w:cstheme="majorHAnsi"/>
          <w:szCs w:val="22"/>
          <w:lang w:val="en-GB" w:eastAsia="en-GB"/>
        </w:rPr>
        <w:t xml:space="preserve">ams i.e. coded terms of a SLC are offered </w:t>
      </w:r>
      <w:r w:rsidR="00D942E4" w:rsidRPr="006A4551">
        <w:rPr>
          <w:rFonts w:asciiTheme="majorHAnsi" w:hAnsiTheme="majorHAnsi" w:cstheme="majorHAnsi"/>
          <w:szCs w:val="22"/>
          <w:lang w:val="en-GB" w:eastAsia="en-GB"/>
        </w:rPr>
        <w:lastRenderedPageBreak/>
        <w:t>and accept</w:t>
      </w:r>
      <w:r w:rsidR="00600377" w:rsidRPr="006A4551">
        <w:rPr>
          <w:rFonts w:asciiTheme="majorHAnsi" w:hAnsiTheme="majorHAnsi" w:cstheme="majorHAnsi"/>
          <w:szCs w:val="22"/>
          <w:lang w:val="en-GB" w:eastAsia="en-GB"/>
        </w:rPr>
        <w:t>e</w:t>
      </w:r>
      <w:r w:rsidR="00D942E4" w:rsidRPr="006A4551">
        <w:rPr>
          <w:rFonts w:asciiTheme="majorHAnsi" w:hAnsiTheme="majorHAnsi" w:cstheme="majorHAnsi"/>
          <w:szCs w:val="22"/>
          <w:lang w:val="en-GB" w:eastAsia="en-GB"/>
        </w:rPr>
        <w:t>d by computer programs on behalf of the parties.  Unilateral mistake under English law is</w:t>
      </w:r>
      <w:r w:rsidR="00C70C30" w:rsidRPr="006A4551">
        <w:rPr>
          <w:rFonts w:asciiTheme="majorHAnsi" w:hAnsiTheme="majorHAnsi" w:cstheme="majorHAnsi"/>
          <w:szCs w:val="22"/>
          <w:lang w:val="en-GB" w:eastAsia="en-GB"/>
        </w:rPr>
        <w:t xml:space="preserve"> where </w:t>
      </w:r>
      <w:r w:rsidR="003966CD" w:rsidRPr="006A4551">
        <w:rPr>
          <w:rFonts w:asciiTheme="majorHAnsi" w:hAnsiTheme="majorHAnsi" w:cstheme="majorHAnsi"/>
          <w:szCs w:val="22"/>
          <w:lang w:val="en-GB" w:eastAsia="en-GB"/>
        </w:rPr>
        <w:t>“</w:t>
      </w:r>
      <w:r w:rsidR="00600377" w:rsidRPr="006A4551">
        <w:rPr>
          <w:rFonts w:asciiTheme="majorHAnsi" w:hAnsiTheme="majorHAnsi" w:cstheme="majorHAnsi"/>
          <w:i/>
          <w:iCs/>
          <w:szCs w:val="22"/>
          <w:lang w:val="en-GB" w:eastAsia="en-GB"/>
        </w:rPr>
        <w:t>it can be shown that (at t</w:t>
      </w:r>
      <w:r w:rsidR="003966CD" w:rsidRPr="006A4551">
        <w:rPr>
          <w:rFonts w:asciiTheme="majorHAnsi" w:hAnsiTheme="majorHAnsi" w:cstheme="majorHAnsi"/>
          <w:i/>
          <w:iCs/>
          <w:szCs w:val="22"/>
          <w:lang w:val="en-GB" w:eastAsia="en-GB"/>
        </w:rPr>
        <w:t>h</w:t>
      </w:r>
      <w:r w:rsidR="00600377" w:rsidRPr="006A4551">
        <w:rPr>
          <w:rFonts w:asciiTheme="majorHAnsi" w:hAnsiTheme="majorHAnsi" w:cstheme="majorHAnsi"/>
          <w:i/>
          <w:iCs/>
          <w:szCs w:val="22"/>
          <w:lang w:val="en-GB" w:eastAsia="en-GB"/>
        </w:rPr>
        <w:t xml:space="preserve">e time of entry into the contract) a </w:t>
      </w:r>
      <w:r w:rsidR="00C70C30" w:rsidRPr="006A4551">
        <w:rPr>
          <w:rFonts w:asciiTheme="majorHAnsi" w:hAnsiTheme="majorHAnsi" w:cstheme="majorHAnsi"/>
          <w:i/>
          <w:iCs/>
          <w:szCs w:val="22"/>
          <w:lang w:val="en-GB" w:eastAsia="en-GB"/>
        </w:rPr>
        <w:t>party</w:t>
      </w:r>
      <w:r w:rsidR="00D179F0" w:rsidRPr="006A4551">
        <w:rPr>
          <w:rFonts w:asciiTheme="majorHAnsi" w:hAnsiTheme="majorHAnsi" w:cstheme="majorHAnsi"/>
          <w:i/>
          <w:iCs/>
          <w:szCs w:val="22"/>
          <w:lang w:val="en-GB" w:eastAsia="en-GB"/>
        </w:rPr>
        <w:t xml:space="preserve"> </w:t>
      </w:r>
      <w:r w:rsidR="003966CD" w:rsidRPr="006A4551">
        <w:rPr>
          <w:rFonts w:asciiTheme="majorHAnsi" w:hAnsiTheme="majorHAnsi" w:cstheme="majorHAnsi"/>
          <w:i/>
          <w:iCs/>
          <w:szCs w:val="22"/>
          <w:lang w:val="en-GB" w:eastAsia="en-GB"/>
        </w:rPr>
        <w:t>wa</w:t>
      </w:r>
      <w:r w:rsidR="00D179F0" w:rsidRPr="006A4551">
        <w:rPr>
          <w:rFonts w:asciiTheme="majorHAnsi" w:hAnsiTheme="majorHAnsi" w:cstheme="majorHAnsi"/>
          <w:i/>
          <w:iCs/>
          <w:szCs w:val="22"/>
          <w:lang w:val="en-GB" w:eastAsia="en-GB"/>
        </w:rPr>
        <w:t xml:space="preserve">s mistaken </w:t>
      </w:r>
      <w:r w:rsidR="009A09AA" w:rsidRPr="006A4551">
        <w:rPr>
          <w:rFonts w:asciiTheme="majorHAnsi" w:hAnsiTheme="majorHAnsi" w:cstheme="majorHAnsi"/>
          <w:i/>
          <w:iCs/>
          <w:szCs w:val="22"/>
          <w:lang w:val="en-GB" w:eastAsia="en-GB"/>
        </w:rPr>
        <w:t>as to a term of the contract</w:t>
      </w:r>
      <w:r w:rsidR="003966CD" w:rsidRPr="006A4551">
        <w:rPr>
          <w:rFonts w:asciiTheme="majorHAnsi" w:hAnsiTheme="majorHAnsi" w:cstheme="majorHAnsi"/>
          <w:i/>
          <w:iCs/>
          <w:szCs w:val="22"/>
          <w:lang w:val="en-GB" w:eastAsia="en-GB"/>
        </w:rPr>
        <w:t>,</w:t>
      </w:r>
      <w:r w:rsidR="009A09AA" w:rsidRPr="006A4551">
        <w:rPr>
          <w:rFonts w:asciiTheme="majorHAnsi" w:hAnsiTheme="majorHAnsi" w:cstheme="majorHAnsi"/>
          <w:i/>
          <w:iCs/>
          <w:szCs w:val="22"/>
          <w:lang w:val="en-GB" w:eastAsia="en-GB"/>
        </w:rPr>
        <w:t xml:space="preserve"> </w:t>
      </w:r>
      <w:r w:rsidR="004B24A2" w:rsidRPr="006A4551">
        <w:rPr>
          <w:rFonts w:asciiTheme="majorHAnsi" w:hAnsiTheme="majorHAnsi" w:cstheme="majorHAnsi"/>
          <w:i/>
          <w:iCs/>
          <w:szCs w:val="22"/>
          <w:lang w:val="en-GB" w:eastAsia="en-GB"/>
        </w:rPr>
        <w:t xml:space="preserve">and the other party knew of this mistake” </w:t>
      </w:r>
      <w:r w:rsidR="004B24A2" w:rsidRPr="006A4551">
        <w:rPr>
          <w:rFonts w:asciiTheme="majorHAnsi" w:hAnsiTheme="majorHAnsi" w:cstheme="majorHAnsi"/>
          <w:szCs w:val="22"/>
          <w:lang w:val="en-GB" w:eastAsia="en-GB"/>
        </w:rPr>
        <w:t>which renders the contract void.</w:t>
      </w:r>
      <w:r w:rsidR="00D61459" w:rsidRPr="006A4551">
        <w:rPr>
          <w:rFonts w:asciiTheme="majorHAnsi" w:hAnsiTheme="majorHAnsi" w:cstheme="majorHAnsi"/>
          <w:szCs w:val="22"/>
          <w:lang w:val="en-GB" w:eastAsia="en-GB"/>
        </w:rPr>
        <w:t xml:space="preserve">  To deal with this situation, the UKLC has reco</w:t>
      </w:r>
      <w:r w:rsidR="00E2530E" w:rsidRPr="006A4551">
        <w:rPr>
          <w:rFonts w:asciiTheme="majorHAnsi" w:hAnsiTheme="majorHAnsi" w:cstheme="majorHAnsi"/>
          <w:szCs w:val="22"/>
          <w:lang w:val="en-GB" w:eastAsia="en-GB"/>
        </w:rPr>
        <w:t>m</w:t>
      </w:r>
      <w:r w:rsidR="00D61459" w:rsidRPr="006A4551">
        <w:rPr>
          <w:rFonts w:asciiTheme="majorHAnsi" w:hAnsiTheme="majorHAnsi" w:cstheme="majorHAnsi"/>
          <w:szCs w:val="22"/>
          <w:lang w:val="en-GB" w:eastAsia="en-GB"/>
        </w:rPr>
        <w:t>men</w:t>
      </w:r>
      <w:r w:rsidR="00E2530E" w:rsidRPr="006A4551">
        <w:rPr>
          <w:rFonts w:asciiTheme="majorHAnsi" w:hAnsiTheme="majorHAnsi" w:cstheme="majorHAnsi"/>
          <w:szCs w:val="22"/>
          <w:lang w:val="en-GB" w:eastAsia="en-GB"/>
        </w:rPr>
        <w:t>d</w:t>
      </w:r>
      <w:r w:rsidR="00D61459" w:rsidRPr="006A4551">
        <w:rPr>
          <w:rFonts w:asciiTheme="majorHAnsi" w:hAnsiTheme="majorHAnsi" w:cstheme="majorHAnsi"/>
          <w:szCs w:val="22"/>
          <w:lang w:val="en-GB" w:eastAsia="en-GB"/>
        </w:rPr>
        <w:t>ed a</w:t>
      </w:r>
      <w:r w:rsidR="00A54039" w:rsidRPr="006A4551">
        <w:rPr>
          <w:rFonts w:asciiTheme="majorHAnsi" w:hAnsiTheme="majorHAnsi" w:cstheme="majorHAnsi"/>
          <w:szCs w:val="22"/>
          <w:lang w:val="en-GB" w:eastAsia="en-GB"/>
        </w:rPr>
        <w:t xml:space="preserve">dapting </w:t>
      </w:r>
      <w:r w:rsidR="00D61459" w:rsidRPr="006A4551">
        <w:rPr>
          <w:rFonts w:asciiTheme="majorHAnsi" w:hAnsiTheme="majorHAnsi" w:cstheme="majorHAnsi"/>
          <w:szCs w:val="22"/>
          <w:lang w:val="en-GB" w:eastAsia="en-GB"/>
        </w:rPr>
        <w:t xml:space="preserve">the </w:t>
      </w:r>
      <w:r w:rsidR="00280A65" w:rsidRPr="006A4551">
        <w:rPr>
          <w:rFonts w:asciiTheme="majorHAnsi" w:hAnsiTheme="majorHAnsi" w:cstheme="majorHAnsi"/>
          <w:szCs w:val="22"/>
          <w:lang w:val="en-GB" w:eastAsia="en-GB"/>
        </w:rPr>
        <w:t xml:space="preserve">existing English law </w:t>
      </w:r>
      <w:r w:rsidR="00E2530E" w:rsidRPr="006A4551">
        <w:rPr>
          <w:rFonts w:asciiTheme="majorHAnsi" w:hAnsiTheme="majorHAnsi" w:cstheme="majorHAnsi"/>
          <w:szCs w:val="22"/>
          <w:lang w:val="en-GB" w:eastAsia="en-GB"/>
        </w:rPr>
        <w:t xml:space="preserve">test of </w:t>
      </w:r>
      <w:r w:rsidR="00D61459" w:rsidRPr="006A4551">
        <w:rPr>
          <w:rFonts w:asciiTheme="majorHAnsi" w:hAnsiTheme="majorHAnsi" w:cstheme="majorHAnsi"/>
          <w:szCs w:val="22"/>
          <w:lang w:val="en-GB" w:eastAsia="en-GB"/>
        </w:rPr>
        <w:t>unilateral mistak</w:t>
      </w:r>
      <w:r w:rsidR="00E2530E" w:rsidRPr="006A4551">
        <w:rPr>
          <w:rFonts w:asciiTheme="majorHAnsi" w:hAnsiTheme="majorHAnsi" w:cstheme="majorHAnsi"/>
          <w:szCs w:val="22"/>
          <w:lang w:val="en-GB" w:eastAsia="en-GB"/>
        </w:rPr>
        <w:t>e.</w:t>
      </w:r>
      <w:r w:rsidR="00280A65" w:rsidRPr="006A4551">
        <w:rPr>
          <w:rFonts w:asciiTheme="majorHAnsi" w:hAnsiTheme="majorHAnsi" w:cstheme="majorHAnsi"/>
          <w:szCs w:val="22"/>
          <w:lang w:val="en-GB" w:eastAsia="en-GB"/>
        </w:rPr>
        <w:t xml:space="preserve">  </w:t>
      </w:r>
      <w:r w:rsidR="00C354A4" w:rsidRPr="006A4551">
        <w:rPr>
          <w:rFonts w:asciiTheme="majorHAnsi" w:hAnsiTheme="majorHAnsi" w:cstheme="majorHAnsi"/>
          <w:szCs w:val="22"/>
          <w:lang w:val="en-GB" w:eastAsia="en-GB"/>
        </w:rPr>
        <w:t xml:space="preserve">The adapted </w:t>
      </w:r>
      <w:r w:rsidR="00AE1F45" w:rsidRPr="006A4551">
        <w:rPr>
          <w:rFonts w:asciiTheme="majorHAnsi" w:hAnsiTheme="majorHAnsi" w:cstheme="majorHAnsi"/>
          <w:szCs w:val="22"/>
          <w:lang w:val="en-GB" w:eastAsia="en-GB"/>
        </w:rPr>
        <w:t xml:space="preserve">test </w:t>
      </w:r>
      <w:r w:rsidR="00B5356F" w:rsidRPr="006A4551">
        <w:rPr>
          <w:rFonts w:asciiTheme="majorHAnsi" w:hAnsiTheme="majorHAnsi" w:cstheme="majorHAnsi"/>
          <w:szCs w:val="22"/>
          <w:lang w:val="en-GB" w:eastAsia="en-GB"/>
        </w:rPr>
        <w:t xml:space="preserve">for determining </w:t>
      </w:r>
      <w:r w:rsidR="00073411" w:rsidRPr="006A4551">
        <w:rPr>
          <w:rFonts w:asciiTheme="majorHAnsi" w:hAnsiTheme="majorHAnsi" w:cstheme="majorHAnsi"/>
          <w:szCs w:val="22"/>
          <w:lang w:val="en-GB" w:eastAsia="en-GB"/>
        </w:rPr>
        <w:t xml:space="preserve">whether a non-mistaken party has knowledge of the mistaken party’s mistake, </w:t>
      </w:r>
      <w:r w:rsidR="00C354A4" w:rsidRPr="006A4551">
        <w:rPr>
          <w:rFonts w:asciiTheme="majorHAnsi" w:hAnsiTheme="majorHAnsi" w:cstheme="majorHAnsi"/>
          <w:szCs w:val="22"/>
          <w:lang w:val="en-GB" w:eastAsia="en-GB"/>
        </w:rPr>
        <w:t>should address</w:t>
      </w:r>
      <w:r w:rsidR="00073411" w:rsidRPr="006A4551">
        <w:rPr>
          <w:rFonts w:asciiTheme="majorHAnsi" w:hAnsiTheme="majorHAnsi" w:cstheme="majorHAnsi"/>
          <w:szCs w:val="22"/>
          <w:lang w:val="en-GB" w:eastAsia="en-GB"/>
        </w:rPr>
        <w:t>:</w:t>
      </w:r>
      <w:r w:rsidR="00C354A4" w:rsidRPr="006A4551">
        <w:rPr>
          <w:rFonts w:asciiTheme="majorHAnsi" w:hAnsiTheme="majorHAnsi" w:cstheme="majorHAnsi"/>
          <w:szCs w:val="22"/>
          <w:lang w:val="en-GB" w:eastAsia="en-GB"/>
        </w:rPr>
        <w:t xml:space="preserve"> whose knowledge of the mistake is relevant</w:t>
      </w:r>
      <w:r w:rsidR="00073411" w:rsidRPr="006A4551">
        <w:rPr>
          <w:rFonts w:asciiTheme="majorHAnsi" w:hAnsiTheme="majorHAnsi" w:cstheme="majorHAnsi"/>
          <w:szCs w:val="22"/>
          <w:lang w:val="en-GB" w:eastAsia="en-GB"/>
        </w:rPr>
        <w:t>;</w:t>
      </w:r>
      <w:r w:rsidR="00C354A4" w:rsidRPr="006A4551">
        <w:rPr>
          <w:rFonts w:asciiTheme="majorHAnsi" w:hAnsiTheme="majorHAnsi" w:cstheme="majorHAnsi"/>
          <w:szCs w:val="22"/>
          <w:lang w:val="en-GB" w:eastAsia="en-GB"/>
        </w:rPr>
        <w:t xml:space="preserve"> the timeframe for assessin</w:t>
      </w:r>
      <w:r w:rsidR="000B2546" w:rsidRPr="006A4551">
        <w:rPr>
          <w:rFonts w:asciiTheme="majorHAnsi" w:hAnsiTheme="majorHAnsi" w:cstheme="majorHAnsi"/>
          <w:szCs w:val="22"/>
          <w:lang w:val="en-GB" w:eastAsia="en-GB"/>
        </w:rPr>
        <w:t>g</w:t>
      </w:r>
      <w:r w:rsidR="00C354A4" w:rsidRPr="006A4551">
        <w:rPr>
          <w:rFonts w:asciiTheme="majorHAnsi" w:hAnsiTheme="majorHAnsi" w:cstheme="majorHAnsi"/>
          <w:szCs w:val="22"/>
          <w:lang w:val="en-GB" w:eastAsia="en-GB"/>
        </w:rPr>
        <w:t xml:space="preserve"> that person</w:t>
      </w:r>
      <w:r w:rsidR="00231B7C" w:rsidRPr="006A4551">
        <w:rPr>
          <w:rFonts w:asciiTheme="majorHAnsi" w:hAnsiTheme="majorHAnsi" w:cstheme="majorHAnsi"/>
          <w:szCs w:val="22"/>
          <w:lang w:val="en-GB" w:eastAsia="en-GB"/>
        </w:rPr>
        <w:t>’</w:t>
      </w:r>
      <w:r w:rsidR="00C354A4" w:rsidRPr="006A4551">
        <w:rPr>
          <w:rFonts w:asciiTheme="majorHAnsi" w:hAnsiTheme="majorHAnsi" w:cstheme="majorHAnsi"/>
          <w:szCs w:val="22"/>
          <w:lang w:val="en-GB" w:eastAsia="en-GB"/>
        </w:rPr>
        <w:t>s knowledge</w:t>
      </w:r>
      <w:r w:rsidR="00073411" w:rsidRPr="006A4551">
        <w:rPr>
          <w:rFonts w:asciiTheme="majorHAnsi" w:hAnsiTheme="majorHAnsi" w:cstheme="majorHAnsi"/>
          <w:szCs w:val="22"/>
          <w:lang w:val="en-GB" w:eastAsia="en-GB"/>
        </w:rPr>
        <w:t>;</w:t>
      </w:r>
      <w:r w:rsidR="00C354A4" w:rsidRPr="006A4551">
        <w:rPr>
          <w:rFonts w:asciiTheme="majorHAnsi" w:hAnsiTheme="majorHAnsi" w:cstheme="majorHAnsi"/>
          <w:szCs w:val="22"/>
          <w:lang w:val="en-GB" w:eastAsia="en-GB"/>
        </w:rPr>
        <w:t xml:space="preserve"> and the type o</w:t>
      </w:r>
      <w:r w:rsidR="000B2546" w:rsidRPr="006A4551">
        <w:rPr>
          <w:rFonts w:asciiTheme="majorHAnsi" w:hAnsiTheme="majorHAnsi" w:cstheme="majorHAnsi"/>
          <w:szCs w:val="22"/>
          <w:lang w:val="en-GB" w:eastAsia="en-GB"/>
        </w:rPr>
        <w:t>f knowledge required.</w:t>
      </w:r>
      <w:r w:rsidR="00280A65" w:rsidRPr="006A4551">
        <w:rPr>
          <w:rFonts w:asciiTheme="majorHAnsi" w:hAnsiTheme="majorHAnsi" w:cstheme="majorHAnsi"/>
          <w:szCs w:val="22"/>
          <w:lang w:val="en-GB" w:eastAsia="en-GB"/>
        </w:rPr>
        <w:t xml:space="preserve"> </w:t>
      </w:r>
      <w:r w:rsidR="00391B4E" w:rsidRPr="006A4551">
        <w:rPr>
          <w:rFonts w:asciiTheme="majorHAnsi" w:hAnsiTheme="majorHAnsi" w:cstheme="majorHAnsi"/>
          <w:szCs w:val="22"/>
          <w:lang w:val="en-GB" w:eastAsia="en-GB"/>
        </w:rPr>
        <w:t xml:space="preserve"> This revised test </w:t>
      </w:r>
      <w:r w:rsidR="00131769" w:rsidRPr="006A4551">
        <w:rPr>
          <w:rFonts w:asciiTheme="majorHAnsi" w:hAnsiTheme="majorHAnsi" w:cstheme="majorHAnsi"/>
          <w:szCs w:val="22"/>
          <w:lang w:val="en-GB" w:eastAsia="en-GB"/>
        </w:rPr>
        <w:t xml:space="preserve">focuses on </w:t>
      </w:r>
      <w:r w:rsidR="00391B4E" w:rsidRPr="006A4551">
        <w:rPr>
          <w:rFonts w:asciiTheme="majorHAnsi" w:hAnsiTheme="majorHAnsi" w:cstheme="majorHAnsi"/>
          <w:szCs w:val="22"/>
          <w:lang w:val="en-GB" w:eastAsia="en-GB"/>
        </w:rPr>
        <w:t>knowledge (and thereby understanding) of the contractual terms</w:t>
      </w:r>
      <w:r w:rsidR="00131769" w:rsidRPr="006A4551">
        <w:rPr>
          <w:rFonts w:asciiTheme="majorHAnsi" w:hAnsiTheme="majorHAnsi" w:cstheme="majorHAnsi"/>
          <w:szCs w:val="22"/>
          <w:lang w:val="en-GB" w:eastAsia="en-GB"/>
        </w:rPr>
        <w:t>.  Whilst not expressed</w:t>
      </w:r>
      <w:r w:rsidR="00E53DB5" w:rsidRPr="006A4551">
        <w:rPr>
          <w:rFonts w:asciiTheme="majorHAnsi" w:hAnsiTheme="majorHAnsi" w:cstheme="majorHAnsi"/>
          <w:szCs w:val="22"/>
          <w:lang w:val="en-GB" w:eastAsia="en-GB"/>
        </w:rPr>
        <w:t xml:space="preserve">, it is assumed that the knowledge will be that of the underlying </w:t>
      </w:r>
      <w:proofErr w:type="gramStart"/>
      <w:r w:rsidR="00E53DB5" w:rsidRPr="006A4551">
        <w:rPr>
          <w:rFonts w:asciiTheme="majorHAnsi" w:hAnsiTheme="majorHAnsi" w:cstheme="majorHAnsi"/>
          <w:szCs w:val="22"/>
          <w:lang w:val="en-GB" w:eastAsia="en-GB"/>
        </w:rPr>
        <w:t>princip</w:t>
      </w:r>
      <w:r w:rsidR="00D62CDA" w:rsidRPr="006A4551">
        <w:rPr>
          <w:rFonts w:asciiTheme="majorHAnsi" w:hAnsiTheme="majorHAnsi" w:cstheme="majorHAnsi"/>
          <w:szCs w:val="22"/>
          <w:lang w:val="en-GB" w:eastAsia="en-GB"/>
        </w:rPr>
        <w:t>al</w:t>
      </w:r>
      <w:proofErr w:type="gramEnd"/>
      <w:r w:rsidR="00E53DB5" w:rsidRPr="006A4551">
        <w:rPr>
          <w:rFonts w:asciiTheme="majorHAnsi" w:hAnsiTheme="majorHAnsi" w:cstheme="majorHAnsi"/>
          <w:szCs w:val="22"/>
          <w:lang w:val="en-GB" w:eastAsia="en-GB"/>
        </w:rPr>
        <w:t xml:space="preserve"> or an agent on its behalf </w:t>
      </w:r>
      <w:r w:rsidR="0003190E" w:rsidRPr="006A4551">
        <w:rPr>
          <w:rFonts w:asciiTheme="majorHAnsi" w:hAnsiTheme="majorHAnsi" w:cstheme="majorHAnsi"/>
          <w:szCs w:val="22"/>
          <w:lang w:val="en-GB" w:eastAsia="en-GB"/>
        </w:rPr>
        <w:t xml:space="preserve">acting with </w:t>
      </w:r>
      <w:r w:rsidR="00D62CDA" w:rsidRPr="006A4551">
        <w:rPr>
          <w:rFonts w:asciiTheme="majorHAnsi" w:hAnsiTheme="majorHAnsi" w:cstheme="majorHAnsi"/>
          <w:szCs w:val="22"/>
          <w:lang w:val="en-GB" w:eastAsia="en-GB"/>
        </w:rPr>
        <w:t xml:space="preserve">delegated </w:t>
      </w:r>
      <w:r w:rsidR="0003190E" w:rsidRPr="006A4551">
        <w:rPr>
          <w:rFonts w:asciiTheme="majorHAnsi" w:hAnsiTheme="majorHAnsi" w:cstheme="majorHAnsi"/>
          <w:szCs w:val="22"/>
          <w:lang w:val="en-GB" w:eastAsia="en-GB"/>
        </w:rPr>
        <w:t>authority</w:t>
      </w:r>
      <w:r w:rsidR="00D62CDA" w:rsidRPr="006A4551">
        <w:rPr>
          <w:rFonts w:asciiTheme="majorHAnsi" w:hAnsiTheme="majorHAnsi" w:cstheme="majorHAnsi"/>
          <w:szCs w:val="22"/>
          <w:lang w:val="en-GB" w:eastAsia="en-GB"/>
        </w:rPr>
        <w:t xml:space="preserve"> (that covers discretion to contract)</w:t>
      </w:r>
      <w:r w:rsidR="0003190E" w:rsidRPr="006A4551">
        <w:rPr>
          <w:rFonts w:asciiTheme="majorHAnsi" w:hAnsiTheme="majorHAnsi" w:cstheme="majorHAnsi"/>
          <w:szCs w:val="22"/>
          <w:lang w:val="en-GB" w:eastAsia="en-GB"/>
        </w:rPr>
        <w:t>, vested in it by the principal.</w:t>
      </w:r>
      <w:r w:rsidR="00131769" w:rsidRPr="006A4551">
        <w:rPr>
          <w:rFonts w:asciiTheme="majorHAnsi" w:hAnsiTheme="majorHAnsi" w:cstheme="majorHAnsi"/>
          <w:szCs w:val="22"/>
          <w:lang w:val="en-GB" w:eastAsia="en-GB"/>
        </w:rPr>
        <w:t xml:space="preserve"> </w:t>
      </w:r>
    </w:p>
    <w:p w14:paraId="44BAEDF4" w14:textId="77777777" w:rsidR="00C967C6" w:rsidRPr="006A4551" w:rsidRDefault="00C967C6" w:rsidP="006A4551">
      <w:pPr>
        <w:pStyle w:val="Heading3"/>
        <w:spacing w:line="312" w:lineRule="auto"/>
        <w:rPr>
          <w:rFonts w:cstheme="majorHAnsi"/>
          <w:lang w:eastAsia="en-GB"/>
        </w:rPr>
      </w:pPr>
      <w:bookmarkStart w:id="23" w:name="_Toc161101097"/>
      <w:r w:rsidRPr="006A4551">
        <w:rPr>
          <w:rFonts w:cstheme="majorHAnsi"/>
          <w:lang w:eastAsia="en-GB"/>
        </w:rPr>
        <w:t>Guernsey Ordinance</w:t>
      </w:r>
      <w:bookmarkEnd w:id="23"/>
      <w:r w:rsidRPr="006A4551">
        <w:rPr>
          <w:rFonts w:cstheme="majorHAnsi"/>
          <w:lang w:eastAsia="en-GB"/>
        </w:rPr>
        <w:t xml:space="preserve"> </w:t>
      </w:r>
    </w:p>
    <w:p w14:paraId="524790BE" w14:textId="1A0EC673" w:rsidR="00C967C6" w:rsidRPr="006A4551" w:rsidRDefault="009D1F93" w:rsidP="006A4551">
      <w:pPr>
        <w:pStyle w:val="LawRevtexthalf"/>
        <w:spacing w:line="312" w:lineRule="auto"/>
        <w:rPr>
          <w:rFonts w:asciiTheme="majorHAnsi" w:hAnsiTheme="majorHAnsi" w:cstheme="majorHAnsi"/>
          <w:szCs w:val="22"/>
          <w:lang w:val="en-GB" w:eastAsia="en-GB"/>
        </w:rPr>
      </w:pPr>
      <w:bookmarkStart w:id="24" w:name="_Ref32323177"/>
      <w:r w:rsidRPr="006A4551">
        <w:rPr>
          <w:rFonts w:asciiTheme="majorHAnsi" w:hAnsiTheme="majorHAnsi" w:cstheme="majorHAnsi"/>
          <w:szCs w:val="22"/>
          <w:lang w:val="en-GB" w:eastAsia="en-GB"/>
        </w:rPr>
        <w:t xml:space="preserve">The Bailiwick of </w:t>
      </w:r>
      <w:r w:rsidR="00C967C6" w:rsidRPr="006A4551">
        <w:rPr>
          <w:rFonts w:asciiTheme="majorHAnsi" w:hAnsiTheme="majorHAnsi" w:cstheme="majorHAnsi"/>
          <w:szCs w:val="22"/>
          <w:lang w:val="en-GB" w:eastAsia="en-GB"/>
        </w:rPr>
        <w:t xml:space="preserve">Guernsey </w:t>
      </w:r>
      <w:r w:rsidR="0004606C" w:rsidRPr="006A4551">
        <w:rPr>
          <w:rFonts w:asciiTheme="majorHAnsi" w:hAnsiTheme="majorHAnsi" w:cstheme="majorHAnsi"/>
          <w:szCs w:val="22"/>
          <w:lang w:val="en-GB" w:eastAsia="en-GB"/>
        </w:rPr>
        <w:t xml:space="preserve">(with a similar customary law heritage to Jersey including in relation to contract law) </w:t>
      </w:r>
      <w:r w:rsidR="00C967C6" w:rsidRPr="006A4551">
        <w:rPr>
          <w:rFonts w:asciiTheme="majorHAnsi" w:hAnsiTheme="majorHAnsi" w:cstheme="majorHAnsi"/>
          <w:szCs w:val="22"/>
          <w:lang w:val="en-GB" w:eastAsia="en-GB"/>
        </w:rPr>
        <w:t>has adopted legislation that recognises smart contracts are concluded using an electronic agent.</w:t>
      </w:r>
      <w:r w:rsidR="00C967C6" w:rsidRPr="006A4551">
        <w:rPr>
          <w:rFonts w:asciiTheme="majorHAnsi" w:hAnsiTheme="majorHAnsi" w:cstheme="majorHAnsi"/>
          <w:szCs w:val="22"/>
          <w:vertAlign w:val="superscript"/>
          <w:lang w:val="en-GB" w:eastAsia="en-GB"/>
        </w:rPr>
        <w:footnoteReference w:id="52"/>
      </w:r>
      <w:r w:rsidR="00C967C6" w:rsidRPr="006A4551">
        <w:rPr>
          <w:rFonts w:asciiTheme="majorHAnsi" w:hAnsiTheme="majorHAnsi" w:cstheme="majorHAnsi"/>
          <w:szCs w:val="22"/>
          <w:lang w:val="en-GB" w:eastAsia="en-GB"/>
        </w:rPr>
        <w:t xml:space="preserve"> The Electronic Transactions (Electronic Agents) (Guernsey) Ordinance, 2019 (the </w:t>
      </w:r>
      <w:r w:rsidR="00F850F4" w:rsidRPr="006A4551">
        <w:rPr>
          <w:rFonts w:asciiTheme="majorHAnsi" w:hAnsiTheme="majorHAnsi" w:cstheme="majorHAnsi"/>
          <w:szCs w:val="22"/>
          <w:lang w:val="en-GB" w:eastAsia="en-GB"/>
        </w:rPr>
        <w:t>“</w:t>
      </w:r>
      <w:r w:rsidR="00C967C6" w:rsidRPr="006A4551">
        <w:rPr>
          <w:rFonts w:asciiTheme="majorHAnsi" w:hAnsiTheme="majorHAnsi" w:cstheme="majorHAnsi"/>
          <w:b/>
          <w:bCs/>
          <w:szCs w:val="22"/>
          <w:lang w:val="en-GB" w:eastAsia="en-GB"/>
        </w:rPr>
        <w:t>Ordinance</w:t>
      </w:r>
      <w:r w:rsidR="001248D9" w:rsidRPr="006A4551">
        <w:rPr>
          <w:rFonts w:asciiTheme="majorHAnsi" w:hAnsiTheme="majorHAnsi" w:cstheme="majorHAnsi"/>
          <w:szCs w:val="22"/>
          <w:lang w:val="en-GB" w:eastAsia="en-GB"/>
        </w:rPr>
        <w:t>”</w:t>
      </w:r>
      <w:r w:rsidR="00C967C6" w:rsidRPr="006A4551">
        <w:rPr>
          <w:rFonts w:asciiTheme="majorHAnsi" w:hAnsiTheme="majorHAnsi" w:cstheme="majorHAnsi"/>
          <w:szCs w:val="22"/>
          <w:lang w:val="en-GB" w:eastAsia="en-GB"/>
        </w:rPr>
        <w:t>) recognises electronic agents can conclude contracts and provides that such a contract:</w:t>
      </w:r>
      <w:bookmarkEnd w:id="24"/>
    </w:p>
    <w:p w14:paraId="1E88A078" w14:textId="77777777" w:rsidR="00C967C6" w:rsidRPr="006A4551" w:rsidRDefault="00C967C6" w:rsidP="006A4551">
      <w:pPr>
        <w:pStyle w:val="Lawrevquote1"/>
        <w:spacing w:line="312" w:lineRule="auto"/>
        <w:rPr>
          <w:rFonts w:asciiTheme="majorHAnsi" w:hAnsiTheme="majorHAnsi" w:cstheme="majorHAnsi"/>
          <w:lang w:val="en-GB" w:eastAsia="en-GB"/>
        </w:rPr>
      </w:pPr>
      <w:r w:rsidRPr="006A4551">
        <w:rPr>
          <w:rFonts w:asciiTheme="majorHAnsi" w:hAnsiTheme="majorHAnsi" w:cstheme="majorHAnsi"/>
          <w:lang w:val="en-GB" w:eastAsia="en-GB"/>
        </w:rPr>
        <w:t>“</w:t>
      </w:r>
      <w:proofErr w:type="gramStart"/>
      <w:r w:rsidRPr="006A4551">
        <w:rPr>
          <w:rFonts w:asciiTheme="majorHAnsi" w:hAnsiTheme="majorHAnsi" w:cstheme="majorHAnsi"/>
          <w:i/>
          <w:iCs/>
          <w:lang w:val="en-GB" w:eastAsia="en-GB"/>
        </w:rPr>
        <w:t>shall</w:t>
      </w:r>
      <w:proofErr w:type="gramEnd"/>
      <w:r w:rsidRPr="006A4551">
        <w:rPr>
          <w:rFonts w:asciiTheme="majorHAnsi" w:hAnsiTheme="majorHAnsi" w:cstheme="majorHAnsi"/>
          <w:i/>
          <w:iCs/>
          <w:lang w:val="en-GB" w:eastAsia="en-GB"/>
        </w:rPr>
        <w:t xml:space="preserve"> not be denied legal effect, validity, enforceability or admissibility solely because its making, formation, creation or delivery involved the action or use of one or more electronic agents</w:t>
      </w:r>
      <w:r w:rsidRPr="006A4551">
        <w:rPr>
          <w:rFonts w:asciiTheme="majorHAnsi" w:hAnsiTheme="majorHAnsi" w:cstheme="majorHAnsi"/>
          <w:lang w:val="en-GB" w:eastAsia="en-GB"/>
        </w:rPr>
        <w:t>.”</w:t>
      </w:r>
    </w:p>
    <w:p w14:paraId="3A6F58E5" w14:textId="58B6F4D2" w:rsidR="00C967C6" w:rsidRPr="006A4551" w:rsidRDefault="00C967C6"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The Ordinance provides that contracts can be formed either: (i) among electronic agents;</w:t>
      </w:r>
      <w:r w:rsidRPr="006A4551">
        <w:rPr>
          <w:rFonts w:asciiTheme="majorHAnsi" w:hAnsiTheme="majorHAnsi" w:cstheme="majorHAnsi"/>
          <w:szCs w:val="22"/>
          <w:vertAlign w:val="superscript"/>
          <w:lang w:val="en-GB" w:eastAsia="en-GB"/>
        </w:rPr>
        <w:footnoteReference w:id="53"/>
      </w:r>
      <w:r w:rsidRPr="006A4551">
        <w:rPr>
          <w:rFonts w:asciiTheme="majorHAnsi" w:hAnsiTheme="majorHAnsi" w:cstheme="majorHAnsi"/>
          <w:szCs w:val="22"/>
          <w:lang w:val="en-GB" w:eastAsia="en-GB"/>
        </w:rPr>
        <w:t xml:space="preserve"> (ii) between an electronic agent and a natural person;</w:t>
      </w:r>
      <w:r w:rsidRPr="006A4551">
        <w:rPr>
          <w:rFonts w:asciiTheme="majorHAnsi" w:hAnsiTheme="majorHAnsi" w:cstheme="majorHAnsi"/>
          <w:szCs w:val="22"/>
          <w:vertAlign w:val="superscript"/>
          <w:lang w:val="en-GB" w:eastAsia="en-GB"/>
        </w:rPr>
        <w:footnoteReference w:id="54"/>
      </w:r>
      <w:r w:rsidRPr="006A4551">
        <w:rPr>
          <w:rFonts w:asciiTheme="majorHAnsi" w:hAnsiTheme="majorHAnsi" w:cstheme="majorHAnsi"/>
          <w:szCs w:val="22"/>
          <w:lang w:val="en-GB" w:eastAsia="en-GB"/>
        </w:rPr>
        <w:t xml:space="preserve"> or (iii) with information in electronic form:</w:t>
      </w:r>
      <w:r w:rsidRPr="006A4551">
        <w:rPr>
          <w:rFonts w:asciiTheme="majorHAnsi" w:hAnsiTheme="majorHAnsi" w:cstheme="majorHAnsi"/>
          <w:szCs w:val="22"/>
          <w:vertAlign w:val="superscript"/>
          <w:lang w:val="en-GB" w:eastAsia="en-GB"/>
        </w:rPr>
        <w:footnoteReference w:id="55"/>
      </w:r>
      <w:r w:rsidRPr="006A4551">
        <w:rPr>
          <w:rFonts w:asciiTheme="majorHAnsi" w:hAnsiTheme="majorHAnsi" w:cstheme="majorHAnsi"/>
          <w:szCs w:val="22"/>
          <w:lang w:val="en-GB" w:eastAsia="en-GB"/>
        </w:rPr>
        <w:t xml:space="preserve"> “where no natural person was aware of, or reviewed, the electronic agents’ actions or the resulting terms”</w:t>
      </w:r>
      <w:r w:rsidRPr="006A4551">
        <w:rPr>
          <w:rFonts w:asciiTheme="majorHAnsi" w:hAnsiTheme="majorHAnsi" w:cstheme="majorHAnsi"/>
          <w:szCs w:val="22"/>
          <w:vertAlign w:val="superscript"/>
          <w:lang w:val="en-GB" w:eastAsia="en-GB"/>
        </w:rPr>
        <w:footnoteReference w:id="56"/>
      </w:r>
      <w:r w:rsidRPr="006A4551">
        <w:rPr>
          <w:rFonts w:asciiTheme="majorHAnsi" w:hAnsiTheme="majorHAnsi" w:cstheme="majorHAnsi"/>
          <w:szCs w:val="22"/>
          <w:lang w:val="en-GB" w:eastAsia="en-GB"/>
        </w:rPr>
        <w:t xml:space="preserve"> or reviewed such information.</w:t>
      </w:r>
    </w:p>
    <w:p w14:paraId="652A1B59" w14:textId="1C292F19" w:rsidR="00C11801" w:rsidRPr="006A4551" w:rsidRDefault="00C967C6" w:rsidP="006A4551">
      <w:pPr>
        <w:pStyle w:val="LawRevtexthalf"/>
        <w:spacing w:line="312" w:lineRule="auto"/>
        <w:rPr>
          <w:rFonts w:asciiTheme="majorHAnsi" w:hAnsiTheme="majorHAnsi" w:cstheme="majorHAnsi"/>
          <w:szCs w:val="22"/>
          <w:lang w:val="en-GB" w:eastAsia="en-GB"/>
        </w:rPr>
      </w:pPr>
      <w:bookmarkStart w:id="25" w:name="_Ref32347648"/>
      <w:r w:rsidRPr="006A4551">
        <w:rPr>
          <w:rFonts w:asciiTheme="majorHAnsi" w:hAnsiTheme="majorHAnsi" w:cstheme="majorHAnsi"/>
          <w:szCs w:val="22"/>
          <w:lang w:val="en-GB" w:eastAsia="en-GB"/>
        </w:rPr>
        <w:t>This gives a statutory recognition to the practice of counterparties accepting terms and conditions (“</w:t>
      </w:r>
      <w:r w:rsidRPr="006A4551">
        <w:rPr>
          <w:rFonts w:asciiTheme="majorHAnsi" w:hAnsiTheme="majorHAnsi" w:cstheme="majorHAnsi"/>
          <w:b/>
          <w:bCs/>
          <w:szCs w:val="22"/>
          <w:lang w:val="en-GB" w:eastAsia="en-GB"/>
        </w:rPr>
        <w:t>T&amp;C</w:t>
      </w:r>
      <w:r w:rsidRPr="006A4551">
        <w:rPr>
          <w:rFonts w:asciiTheme="majorHAnsi" w:hAnsiTheme="majorHAnsi" w:cstheme="majorHAnsi"/>
          <w:szCs w:val="22"/>
          <w:lang w:val="en-GB" w:eastAsia="en-GB"/>
        </w:rPr>
        <w:t xml:space="preserve">”) that they have not read. </w:t>
      </w:r>
      <w:r w:rsidR="00DF0A5E" w:rsidRPr="006A4551">
        <w:rPr>
          <w:rFonts w:asciiTheme="majorHAnsi" w:hAnsiTheme="majorHAnsi" w:cstheme="majorHAnsi"/>
          <w:szCs w:val="22"/>
          <w:lang w:val="en-GB" w:eastAsia="en-GB"/>
        </w:rPr>
        <w:t xml:space="preserve"> </w:t>
      </w:r>
      <w:r w:rsidR="006F031D" w:rsidRPr="006A4551">
        <w:rPr>
          <w:rFonts w:asciiTheme="majorHAnsi" w:hAnsiTheme="majorHAnsi" w:cstheme="majorHAnsi"/>
          <w:szCs w:val="22"/>
          <w:lang w:val="en-GB" w:eastAsia="en-GB"/>
        </w:rPr>
        <w:t>As noted above, t</w:t>
      </w:r>
      <w:r w:rsidRPr="006A4551">
        <w:rPr>
          <w:rFonts w:asciiTheme="majorHAnsi" w:hAnsiTheme="majorHAnsi" w:cstheme="majorHAnsi"/>
          <w:szCs w:val="22"/>
          <w:lang w:val="en-GB" w:eastAsia="en-GB"/>
        </w:rPr>
        <w:t>here is a difference between choosing not to review T&amp;C and not being able to read T&amp;C (</w:t>
      </w:r>
      <w:r w:rsidR="00C30F0C" w:rsidRPr="006A4551">
        <w:rPr>
          <w:rFonts w:asciiTheme="majorHAnsi" w:hAnsiTheme="majorHAnsi" w:cstheme="majorHAnsi"/>
          <w:i/>
          <w:szCs w:val="22"/>
          <w:lang w:val="en-GB" w:eastAsia="en-GB"/>
        </w:rPr>
        <w:t>e.g.</w:t>
      </w:r>
      <w:r w:rsidRPr="006A4551">
        <w:rPr>
          <w:rFonts w:asciiTheme="majorHAnsi" w:hAnsiTheme="majorHAnsi" w:cstheme="majorHAnsi"/>
          <w:szCs w:val="22"/>
          <w:lang w:val="en-GB" w:eastAsia="en-GB"/>
        </w:rPr>
        <w:t xml:space="preserve"> if </w:t>
      </w:r>
      <w:r w:rsidR="00DF0A5E" w:rsidRPr="006A4551">
        <w:rPr>
          <w:rFonts w:asciiTheme="majorHAnsi" w:hAnsiTheme="majorHAnsi" w:cstheme="majorHAnsi"/>
          <w:szCs w:val="22"/>
          <w:lang w:val="en-GB" w:eastAsia="en-GB"/>
        </w:rPr>
        <w:t>they are not accessible in a natural language</w:t>
      </w:r>
      <w:r w:rsidRPr="006A4551">
        <w:rPr>
          <w:rFonts w:asciiTheme="majorHAnsi" w:hAnsiTheme="majorHAnsi" w:cstheme="majorHAnsi"/>
          <w:szCs w:val="22"/>
          <w:lang w:val="en-GB" w:eastAsia="en-GB"/>
        </w:rPr>
        <w:t xml:space="preserve">). Whilst parties are clearly free to choose to contract even when not able to read the T&amp;C, it is not without risk. If smart contracts become a prevalent method of contracting (especially with </w:t>
      </w:r>
      <w:r w:rsidR="00590C8B" w:rsidRPr="006A4551">
        <w:rPr>
          <w:rFonts w:asciiTheme="majorHAnsi" w:hAnsiTheme="majorHAnsi" w:cstheme="majorHAnsi"/>
          <w:szCs w:val="22"/>
          <w:lang w:val="en-GB" w:eastAsia="en-GB"/>
        </w:rPr>
        <w:t>individuals and consumers</w:t>
      </w:r>
      <w:r w:rsidRPr="006A4551">
        <w:rPr>
          <w:rFonts w:asciiTheme="majorHAnsi" w:hAnsiTheme="majorHAnsi" w:cstheme="majorHAnsi"/>
          <w:szCs w:val="22"/>
          <w:lang w:val="en-GB" w:eastAsia="en-GB"/>
        </w:rPr>
        <w:t>), this approach could have significant risks. For example, an individual may acquire a token (</w:t>
      </w:r>
      <w:r w:rsidRPr="006A4551">
        <w:rPr>
          <w:rFonts w:asciiTheme="majorHAnsi" w:hAnsiTheme="majorHAnsi" w:cstheme="majorHAnsi"/>
          <w:i/>
          <w:iCs/>
          <w:szCs w:val="22"/>
          <w:lang w:val="en-GB" w:eastAsia="en-GB"/>
        </w:rPr>
        <w:t>via</w:t>
      </w:r>
      <w:r w:rsidRPr="006A4551">
        <w:rPr>
          <w:rFonts w:asciiTheme="majorHAnsi" w:hAnsiTheme="majorHAnsi" w:cstheme="majorHAnsi"/>
          <w:szCs w:val="22"/>
          <w:lang w:val="en-GB" w:eastAsia="en-GB"/>
        </w:rPr>
        <w:t xml:space="preserve"> smart contract) that results in losing </w:t>
      </w:r>
      <w:r w:rsidR="00C11801" w:rsidRPr="006A4551">
        <w:rPr>
          <w:rFonts w:asciiTheme="majorHAnsi" w:hAnsiTheme="majorHAnsi" w:cstheme="majorHAnsi"/>
          <w:szCs w:val="22"/>
          <w:lang w:val="en-GB" w:eastAsia="en-GB"/>
        </w:rPr>
        <w:t>their</w:t>
      </w:r>
      <w:r w:rsidRPr="006A4551">
        <w:rPr>
          <w:rFonts w:asciiTheme="majorHAnsi" w:hAnsiTheme="majorHAnsi" w:cstheme="majorHAnsi"/>
          <w:szCs w:val="22"/>
          <w:lang w:val="en-GB" w:eastAsia="en-GB"/>
        </w:rPr>
        <w:t xml:space="preserve"> life savings. </w:t>
      </w:r>
      <w:bookmarkEnd w:id="25"/>
    </w:p>
    <w:p w14:paraId="5CB20B80" w14:textId="247CE28A" w:rsidR="00C967C6" w:rsidRPr="006A4551" w:rsidRDefault="00070325"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 xml:space="preserve">Absent of giving source code legal personality, </w:t>
      </w:r>
      <w:r w:rsidR="00295BCF" w:rsidRPr="006A4551">
        <w:rPr>
          <w:rFonts w:asciiTheme="majorHAnsi" w:hAnsiTheme="majorHAnsi" w:cstheme="majorHAnsi"/>
          <w:szCs w:val="22"/>
          <w:lang w:val="en-GB" w:eastAsia="en-GB"/>
        </w:rPr>
        <w:t xml:space="preserve">an electronic agent would create a potentially </w:t>
      </w:r>
      <w:r w:rsidR="00C967C6" w:rsidRPr="006A4551">
        <w:rPr>
          <w:rFonts w:asciiTheme="majorHAnsi" w:hAnsiTheme="majorHAnsi" w:cstheme="majorHAnsi"/>
          <w:szCs w:val="22"/>
          <w:lang w:val="en-GB" w:eastAsia="en-GB"/>
        </w:rPr>
        <w:t>new form of agency where:</w:t>
      </w:r>
    </w:p>
    <w:p w14:paraId="35702430" w14:textId="59ACFBA3" w:rsidR="00C967C6" w:rsidRPr="006A4551" w:rsidRDefault="00C967C6"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lastRenderedPageBreak/>
        <w:tab/>
        <w:t xml:space="preserve">(a) the agent (the </w:t>
      </w:r>
      <w:r w:rsidR="00295BCF" w:rsidRPr="006A4551">
        <w:rPr>
          <w:rFonts w:asciiTheme="majorHAnsi" w:hAnsiTheme="majorHAnsi" w:cstheme="majorHAnsi"/>
          <w:szCs w:val="22"/>
          <w:lang w:val="en-GB" w:eastAsia="en-GB"/>
        </w:rPr>
        <w:t xml:space="preserve">source </w:t>
      </w:r>
      <w:r w:rsidRPr="006A4551">
        <w:rPr>
          <w:rFonts w:asciiTheme="majorHAnsi" w:hAnsiTheme="majorHAnsi" w:cstheme="majorHAnsi"/>
          <w:szCs w:val="22"/>
          <w:lang w:val="en-GB" w:eastAsia="en-GB"/>
        </w:rPr>
        <w:t xml:space="preserve">code) is not a legal </w:t>
      </w:r>
      <w:proofErr w:type="gramStart"/>
      <w:r w:rsidRPr="006A4551">
        <w:rPr>
          <w:rFonts w:asciiTheme="majorHAnsi" w:hAnsiTheme="majorHAnsi" w:cstheme="majorHAnsi"/>
          <w:szCs w:val="22"/>
          <w:lang w:val="en-GB" w:eastAsia="en-GB"/>
        </w:rPr>
        <w:t>person;</w:t>
      </w:r>
      <w:proofErr w:type="gramEnd"/>
    </w:p>
    <w:p w14:paraId="2A29147D" w14:textId="42DE1F5F" w:rsidR="00C967C6" w:rsidRPr="006A4551" w:rsidRDefault="00C967C6" w:rsidP="006A4551">
      <w:pPr>
        <w:pStyle w:val="LawRevtexthalf"/>
        <w:spacing w:line="312" w:lineRule="auto"/>
        <w:ind w:left="227" w:hanging="227"/>
        <w:rPr>
          <w:rFonts w:asciiTheme="majorHAnsi" w:hAnsiTheme="majorHAnsi" w:cstheme="majorHAnsi"/>
          <w:szCs w:val="22"/>
          <w:lang w:val="en-GB" w:eastAsia="en-GB"/>
        </w:rPr>
      </w:pPr>
      <w:r w:rsidRPr="006A4551">
        <w:rPr>
          <w:rFonts w:asciiTheme="majorHAnsi" w:hAnsiTheme="majorHAnsi" w:cstheme="majorHAnsi"/>
          <w:szCs w:val="22"/>
          <w:lang w:val="en-GB" w:eastAsia="en-GB"/>
        </w:rPr>
        <w:tab/>
        <w:t xml:space="preserve">(b) the agent’s actions are limited to running pre-determined code </w:t>
      </w:r>
      <w:r w:rsidR="00091769" w:rsidRPr="006A4551">
        <w:rPr>
          <w:rFonts w:asciiTheme="majorHAnsi" w:hAnsiTheme="majorHAnsi" w:cstheme="majorHAnsi"/>
          <w:szCs w:val="22"/>
          <w:lang w:val="en-GB" w:eastAsia="en-GB"/>
        </w:rPr>
        <w:t>(</w:t>
      </w:r>
      <w:r w:rsidR="00E12013" w:rsidRPr="006A4551">
        <w:rPr>
          <w:rFonts w:asciiTheme="majorHAnsi" w:hAnsiTheme="majorHAnsi" w:cstheme="majorHAnsi"/>
          <w:szCs w:val="22"/>
          <w:lang w:val="en-GB" w:eastAsia="en-GB"/>
        </w:rPr>
        <w:t>that the principal may not be able to read or understand</w:t>
      </w:r>
      <w:r w:rsidR="00091769" w:rsidRPr="006A4551">
        <w:rPr>
          <w:rFonts w:asciiTheme="majorHAnsi" w:hAnsiTheme="majorHAnsi" w:cstheme="majorHAnsi"/>
          <w:szCs w:val="22"/>
          <w:lang w:val="en-GB" w:eastAsia="en-GB"/>
        </w:rPr>
        <w:t>)</w:t>
      </w:r>
      <w:r w:rsidR="00E12013" w:rsidRPr="006A4551">
        <w:rPr>
          <w:rFonts w:asciiTheme="majorHAnsi" w:hAnsiTheme="majorHAnsi" w:cstheme="majorHAnsi"/>
          <w:szCs w:val="22"/>
          <w:lang w:val="en-GB" w:eastAsia="en-GB"/>
        </w:rPr>
        <w:t xml:space="preserve"> </w:t>
      </w:r>
      <w:r w:rsidRPr="006A4551">
        <w:rPr>
          <w:rFonts w:asciiTheme="majorHAnsi" w:hAnsiTheme="majorHAnsi" w:cstheme="majorHAnsi"/>
          <w:szCs w:val="22"/>
          <w:lang w:val="en-GB" w:eastAsia="en-GB"/>
        </w:rPr>
        <w:t>and the agent is unable to exercise any discretion</w:t>
      </w:r>
      <w:r w:rsidR="00E12013" w:rsidRPr="006A4551">
        <w:rPr>
          <w:rFonts w:asciiTheme="majorHAnsi" w:hAnsiTheme="majorHAnsi" w:cstheme="majorHAnsi"/>
          <w:szCs w:val="22"/>
          <w:lang w:val="en-GB" w:eastAsia="en-GB"/>
        </w:rPr>
        <w:t xml:space="preserve"> to </w:t>
      </w:r>
      <w:r w:rsidR="000F6908" w:rsidRPr="006A4551">
        <w:rPr>
          <w:rFonts w:asciiTheme="majorHAnsi" w:hAnsiTheme="majorHAnsi" w:cstheme="majorHAnsi"/>
          <w:szCs w:val="22"/>
          <w:lang w:val="en-GB" w:eastAsia="en-GB"/>
        </w:rPr>
        <w:t xml:space="preserve">take a different course of </w:t>
      </w:r>
      <w:proofErr w:type="gramStart"/>
      <w:r w:rsidR="000F6908" w:rsidRPr="006A4551">
        <w:rPr>
          <w:rFonts w:asciiTheme="majorHAnsi" w:hAnsiTheme="majorHAnsi" w:cstheme="majorHAnsi"/>
          <w:szCs w:val="22"/>
          <w:lang w:val="en-GB" w:eastAsia="en-GB"/>
        </w:rPr>
        <w:t>action</w:t>
      </w:r>
      <w:r w:rsidRPr="006A4551">
        <w:rPr>
          <w:rFonts w:asciiTheme="majorHAnsi" w:hAnsiTheme="majorHAnsi" w:cstheme="majorHAnsi"/>
          <w:szCs w:val="22"/>
          <w:lang w:val="en-GB" w:eastAsia="en-GB"/>
        </w:rPr>
        <w:t>;</w:t>
      </w:r>
      <w:proofErr w:type="gramEnd"/>
    </w:p>
    <w:p w14:paraId="0503CB17" w14:textId="77777777" w:rsidR="00C967C6" w:rsidRPr="006A4551" w:rsidRDefault="00C967C6"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ab/>
        <w:t xml:space="preserve">(c) the principal is unaware of the extent of the authority delegated to the agent if the principal does not understand the code being run. </w:t>
      </w:r>
    </w:p>
    <w:p w14:paraId="7D92F65C" w14:textId="0B42FEFA" w:rsidR="00C967C6" w:rsidRPr="006A4551" w:rsidRDefault="00C967C6" w:rsidP="006A4551">
      <w:pPr>
        <w:pStyle w:val="LawRevtexthalf"/>
        <w:spacing w:line="312" w:lineRule="auto"/>
        <w:rPr>
          <w:rFonts w:asciiTheme="majorHAnsi" w:hAnsiTheme="majorHAnsi" w:cstheme="majorHAnsi"/>
          <w:szCs w:val="22"/>
          <w:lang w:val="en-GB" w:eastAsia="en-GB"/>
        </w:rPr>
      </w:pPr>
      <w:bookmarkStart w:id="26" w:name="_Ref33637081"/>
      <w:proofErr w:type="spellStart"/>
      <w:r w:rsidRPr="006A4551">
        <w:rPr>
          <w:rFonts w:asciiTheme="majorHAnsi" w:hAnsiTheme="majorHAnsi" w:cstheme="majorHAnsi"/>
          <w:szCs w:val="22"/>
          <w:lang w:val="en-GB" w:eastAsia="en-GB"/>
        </w:rPr>
        <w:t>Bowstead</w:t>
      </w:r>
      <w:proofErr w:type="spellEnd"/>
      <w:r w:rsidRPr="006A4551">
        <w:rPr>
          <w:rFonts w:asciiTheme="majorHAnsi" w:hAnsiTheme="majorHAnsi" w:cstheme="majorHAnsi"/>
          <w:szCs w:val="22"/>
          <w:lang w:val="en-GB" w:eastAsia="en-GB"/>
        </w:rPr>
        <w:t xml:space="preserve"> &amp; Reynolds</w:t>
      </w:r>
      <w:r w:rsidRPr="006A4551">
        <w:rPr>
          <w:rFonts w:asciiTheme="majorHAnsi" w:hAnsiTheme="majorHAnsi" w:cstheme="majorHAnsi"/>
          <w:szCs w:val="22"/>
          <w:vertAlign w:val="superscript"/>
          <w:lang w:val="en-GB" w:eastAsia="en-GB"/>
        </w:rPr>
        <w:footnoteReference w:id="57"/>
      </w:r>
      <w:r w:rsidRPr="006A4551">
        <w:rPr>
          <w:rFonts w:asciiTheme="majorHAnsi" w:hAnsiTheme="majorHAnsi" w:cstheme="majorHAnsi"/>
          <w:szCs w:val="22"/>
          <w:lang w:val="en-GB" w:eastAsia="en-GB"/>
        </w:rPr>
        <w:t xml:space="preserve"> (the English law authority on agency adopted as authority under Jersey law)</w:t>
      </w:r>
      <w:r w:rsidRPr="006A4551">
        <w:rPr>
          <w:rFonts w:asciiTheme="majorHAnsi" w:hAnsiTheme="majorHAnsi" w:cstheme="majorHAnsi"/>
          <w:szCs w:val="22"/>
          <w:vertAlign w:val="superscript"/>
          <w:lang w:val="en-GB" w:eastAsia="en-GB"/>
        </w:rPr>
        <w:footnoteReference w:id="58"/>
      </w:r>
      <w:r w:rsidRPr="006A4551">
        <w:rPr>
          <w:rFonts w:asciiTheme="majorHAnsi" w:hAnsiTheme="majorHAnsi" w:cstheme="majorHAnsi"/>
          <w:szCs w:val="22"/>
          <w:lang w:val="en-GB" w:eastAsia="en-GB"/>
        </w:rPr>
        <w:t xml:space="preserve"> define “agency” as:</w:t>
      </w:r>
      <w:bookmarkEnd w:id="26"/>
    </w:p>
    <w:p w14:paraId="0A0232CB" w14:textId="23F9220C" w:rsidR="00C967C6" w:rsidRPr="006A4551" w:rsidRDefault="00C967C6" w:rsidP="006A4551">
      <w:pPr>
        <w:pStyle w:val="Lawrevquote1"/>
        <w:spacing w:line="312" w:lineRule="auto"/>
        <w:rPr>
          <w:rFonts w:asciiTheme="majorHAnsi" w:hAnsiTheme="majorHAnsi" w:cstheme="majorHAnsi"/>
          <w:lang w:val="en-GB" w:eastAsia="en-GB"/>
        </w:rPr>
      </w:pPr>
      <w:r w:rsidRPr="006A4551">
        <w:rPr>
          <w:rFonts w:asciiTheme="majorHAnsi" w:hAnsiTheme="majorHAnsi" w:cstheme="majorHAnsi"/>
          <w:lang w:val="en-GB" w:eastAsia="en-GB"/>
        </w:rPr>
        <w:t xml:space="preserve">“. . . </w:t>
      </w:r>
      <w:r w:rsidRPr="006A4551">
        <w:rPr>
          <w:rFonts w:asciiTheme="majorHAnsi" w:hAnsiTheme="majorHAnsi" w:cstheme="majorHAnsi"/>
          <w:i/>
          <w:iCs/>
          <w:lang w:val="en-GB" w:eastAsia="en-GB"/>
        </w:rPr>
        <w:t>the fiduciary relationship which exists between two persons, one of whom expressly or impliedly manifests assent that the other should act on his behalf so as to affect his legal relations with third parties, and the other of whom similarly manifests assent so to act or so acts pursuant to the manifestation</w:t>
      </w:r>
      <w:r w:rsidRPr="006A4551">
        <w:rPr>
          <w:rFonts w:asciiTheme="majorHAnsi" w:hAnsiTheme="majorHAnsi" w:cstheme="majorHAnsi"/>
          <w:lang w:val="en-GB" w:eastAsia="en-GB"/>
        </w:rPr>
        <w:t xml:space="preserve"> </w:t>
      </w:r>
      <w:proofErr w:type="gramStart"/>
      <w:r w:rsidRPr="006A4551">
        <w:rPr>
          <w:rFonts w:asciiTheme="majorHAnsi" w:hAnsiTheme="majorHAnsi" w:cstheme="majorHAnsi"/>
          <w:lang w:val="en-GB" w:eastAsia="en-GB"/>
        </w:rPr>
        <w:t>. . . ”</w:t>
      </w:r>
      <w:proofErr w:type="gramEnd"/>
    </w:p>
    <w:p w14:paraId="257E84B0" w14:textId="77777777" w:rsidR="00FF408D" w:rsidRPr="006A4551" w:rsidRDefault="00C967C6"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 xml:space="preserve">This definition clearly demonstrates that the agent must be: (i) a legal person; (ii) a fiduciary; (iii) appointed and authorised by the principal to affect legal relations; and (iv) able to act in accordance with such appointment and authority. </w:t>
      </w:r>
    </w:p>
    <w:p w14:paraId="11634388" w14:textId="59F47F61" w:rsidR="00C967C6" w:rsidRPr="006A4551" w:rsidRDefault="00C967C6"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 xml:space="preserve">The </w:t>
      </w:r>
      <w:r w:rsidR="00FF408D" w:rsidRPr="006A4551">
        <w:rPr>
          <w:rFonts w:asciiTheme="majorHAnsi" w:hAnsiTheme="majorHAnsi" w:cstheme="majorHAnsi"/>
          <w:szCs w:val="22"/>
          <w:lang w:val="en-GB" w:eastAsia="en-GB"/>
        </w:rPr>
        <w:t xml:space="preserve">new </w:t>
      </w:r>
      <w:r w:rsidR="000447BE" w:rsidRPr="006A4551">
        <w:rPr>
          <w:rFonts w:asciiTheme="majorHAnsi" w:hAnsiTheme="majorHAnsi" w:cstheme="majorHAnsi"/>
          <w:szCs w:val="22"/>
          <w:lang w:val="en-GB" w:eastAsia="en-GB"/>
        </w:rPr>
        <w:t xml:space="preserve">type </w:t>
      </w:r>
      <w:r w:rsidR="00FF408D" w:rsidRPr="006A4551">
        <w:rPr>
          <w:rFonts w:asciiTheme="majorHAnsi" w:hAnsiTheme="majorHAnsi" w:cstheme="majorHAnsi"/>
          <w:szCs w:val="22"/>
          <w:lang w:val="en-GB" w:eastAsia="en-GB"/>
        </w:rPr>
        <w:t xml:space="preserve">of agency </w:t>
      </w:r>
      <w:r w:rsidR="000447BE" w:rsidRPr="006A4551">
        <w:rPr>
          <w:rFonts w:asciiTheme="majorHAnsi" w:hAnsiTheme="majorHAnsi" w:cstheme="majorHAnsi"/>
          <w:szCs w:val="22"/>
          <w:lang w:val="en-GB" w:eastAsia="en-GB"/>
        </w:rPr>
        <w:t xml:space="preserve">would not meet </w:t>
      </w:r>
      <w:proofErr w:type="gramStart"/>
      <w:r w:rsidR="009E40B6" w:rsidRPr="006A4551">
        <w:rPr>
          <w:rFonts w:asciiTheme="majorHAnsi" w:hAnsiTheme="majorHAnsi" w:cstheme="majorHAnsi"/>
          <w:szCs w:val="22"/>
          <w:lang w:val="en-GB" w:eastAsia="en-GB"/>
        </w:rPr>
        <w:t>all of</w:t>
      </w:r>
      <w:proofErr w:type="gramEnd"/>
      <w:r w:rsidR="009E40B6" w:rsidRPr="006A4551">
        <w:rPr>
          <w:rFonts w:asciiTheme="majorHAnsi" w:hAnsiTheme="majorHAnsi" w:cstheme="majorHAnsi"/>
          <w:szCs w:val="22"/>
          <w:lang w:val="en-GB" w:eastAsia="en-GB"/>
        </w:rPr>
        <w:t xml:space="preserve"> </w:t>
      </w:r>
      <w:r w:rsidRPr="006A4551">
        <w:rPr>
          <w:rFonts w:asciiTheme="majorHAnsi" w:hAnsiTheme="majorHAnsi" w:cstheme="majorHAnsi"/>
          <w:szCs w:val="22"/>
          <w:lang w:val="en-GB" w:eastAsia="en-GB"/>
        </w:rPr>
        <w:t>th</w:t>
      </w:r>
      <w:r w:rsidR="000447BE" w:rsidRPr="006A4551">
        <w:rPr>
          <w:rFonts w:asciiTheme="majorHAnsi" w:hAnsiTheme="majorHAnsi" w:cstheme="majorHAnsi"/>
          <w:szCs w:val="22"/>
          <w:lang w:val="en-GB" w:eastAsia="en-GB"/>
        </w:rPr>
        <w:t>o</w:t>
      </w:r>
      <w:r w:rsidRPr="006A4551">
        <w:rPr>
          <w:rFonts w:asciiTheme="majorHAnsi" w:hAnsiTheme="majorHAnsi" w:cstheme="majorHAnsi"/>
          <w:szCs w:val="22"/>
          <w:lang w:val="en-GB" w:eastAsia="en-GB"/>
        </w:rPr>
        <w:t xml:space="preserve">se elements: the first two elements are absent; the third element is satisfied through deemed authority; the fourth is satisfied because the actions of the agent (the code) are limited to running the code, illustrating that “the manifestation”, the actual authority, must encompass the terms of the code—potentially problematic if the principal does not understand those terms. This raises the question of why </w:t>
      </w:r>
      <w:proofErr w:type="gramStart"/>
      <w:r w:rsidRPr="006A4551">
        <w:rPr>
          <w:rFonts w:asciiTheme="majorHAnsi" w:hAnsiTheme="majorHAnsi" w:cstheme="majorHAnsi"/>
          <w:szCs w:val="22"/>
          <w:lang w:val="en-GB" w:eastAsia="en-GB"/>
        </w:rPr>
        <w:t>does the code need</w:t>
      </w:r>
      <w:proofErr w:type="gramEnd"/>
      <w:r w:rsidRPr="006A4551">
        <w:rPr>
          <w:rFonts w:asciiTheme="majorHAnsi" w:hAnsiTheme="majorHAnsi" w:cstheme="majorHAnsi"/>
          <w:szCs w:val="22"/>
          <w:lang w:val="en-GB" w:eastAsia="en-GB"/>
        </w:rPr>
        <w:t xml:space="preserve"> to be an agent</w:t>
      </w:r>
      <w:r w:rsidR="005165D6" w:rsidRPr="006A4551">
        <w:rPr>
          <w:rFonts w:asciiTheme="majorHAnsi" w:hAnsiTheme="majorHAnsi" w:cstheme="majorHAnsi"/>
          <w:szCs w:val="22"/>
          <w:lang w:val="en-GB" w:eastAsia="en-GB"/>
        </w:rPr>
        <w:t xml:space="preserve"> at all if the parties are simply running code that they are </w:t>
      </w:r>
      <w:r w:rsidRPr="006A4551">
        <w:rPr>
          <w:rFonts w:asciiTheme="majorHAnsi" w:hAnsiTheme="majorHAnsi" w:cstheme="majorHAnsi"/>
          <w:szCs w:val="22"/>
          <w:lang w:val="en-GB" w:eastAsia="en-GB"/>
        </w:rPr>
        <w:t xml:space="preserve">deemed to </w:t>
      </w:r>
      <w:r w:rsidR="005165D6" w:rsidRPr="006A4551">
        <w:rPr>
          <w:rFonts w:asciiTheme="majorHAnsi" w:hAnsiTheme="majorHAnsi" w:cstheme="majorHAnsi"/>
          <w:szCs w:val="22"/>
          <w:lang w:val="en-GB" w:eastAsia="en-GB"/>
        </w:rPr>
        <w:t>approve</w:t>
      </w:r>
      <w:r w:rsidRPr="006A4551">
        <w:rPr>
          <w:rFonts w:asciiTheme="majorHAnsi" w:hAnsiTheme="majorHAnsi" w:cstheme="majorHAnsi"/>
          <w:szCs w:val="22"/>
          <w:lang w:val="en-GB" w:eastAsia="en-GB"/>
        </w:rPr>
        <w:t xml:space="preserve">. </w:t>
      </w:r>
    </w:p>
    <w:p w14:paraId="49A5624E" w14:textId="64152CE2" w:rsidR="00C967C6" w:rsidRPr="006A4551" w:rsidRDefault="00C967C6"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The central issue that this obfuscates is the interaction between: (i) the parties’ understanding of the terms of the contract; and (ii) contractual consent. When the developments in artificial intelligence and Internet of Things technology</w:t>
      </w:r>
      <w:r w:rsidRPr="006A4551">
        <w:rPr>
          <w:rFonts w:asciiTheme="majorHAnsi" w:hAnsiTheme="majorHAnsi" w:cstheme="majorHAnsi"/>
          <w:szCs w:val="22"/>
          <w:vertAlign w:val="superscript"/>
          <w:lang w:val="en-GB" w:eastAsia="en-GB"/>
        </w:rPr>
        <w:footnoteReference w:id="59"/>
      </w:r>
      <w:r w:rsidRPr="006A4551">
        <w:rPr>
          <w:rFonts w:asciiTheme="majorHAnsi" w:hAnsiTheme="majorHAnsi" w:cstheme="majorHAnsi"/>
          <w:szCs w:val="22"/>
          <w:lang w:val="en-GB" w:eastAsia="en-GB"/>
        </w:rPr>
        <w:t xml:space="preserve"> are overlaid with electronic agency, it is foreseeable that once the rights of the principal (to give actual consent to the contractual terms) are eroded, it may be difficult for the principal to re-assert those rights. </w:t>
      </w:r>
    </w:p>
    <w:p w14:paraId="1C1AC911" w14:textId="0FAC2439" w:rsidR="00FA3B5F" w:rsidRPr="006A4551" w:rsidRDefault="004C18D6" w:rsidP="006A4551">
      <w:pPr>
        <w:pStyle w:val="LawRevtexthalf"/>
        <w:spacing w:line="312" w:lineRule="auto"/>
        <w:rPr>
          <w:rFonts w:asciiTheme="majorHAnsi" w:hAnsiTheme="majorHAnsi" w:cstheme="majorHAnsi"/>
          <w:szCs w:val="22"/>
          <w:lang w:val="en-GB" w:eastAsia="en-GB"/>
        </w:rPr>
      </w:pPr>
      <w:r w:rsidRPr="006A4551">
        <w:rPr>
          <w:rFonts w:asciiTheme="majorHAnsi" w:hAnsiTheme="majorHAnsi" w:cstheme="majorHAnsi"/>
          <w:szCs w:val="22"/>
          <w:lang w:val="en-GB" w:eastAsia="en-GB"/>
        </w:rPr>
        <w:t xml:space="preserve">The question is whether </w:t>
      </w:r>
      <w:r w:rsidR="00C967C6" w:rsidRPr="006A4551">
        <w:rPr>
          <w:rFonts w:asciiTheme="majorHAnsi" w:hAnsiTheme="majorHAnsi" w:cstheme="majorHAnsi"/>
          <w:szCs w:val="22"/>
          <w:lang w:val="en-GB" w:eastAsia="en-GB"/>
        </w:rPr>
        <w:t xml:space="preserve">Jersey </w:t>
      </w:r>
      <w:r w:rsidRPr="006A4551">
        <w:rPr>
          <w:rFonts w:asciiTheme="majorHAnsi" w:hAnsiTheme="majorHAnsi" w:cstheme="majorHAnsi"/>
          <w:szCs w:val="22"/>
          <w:lang w:val="en-GB" w:eastAsia="en-GB"/>
        </w:rPr>
        <w:t xml:space="preserve">should or </w:t>
      </w:r>
      <w:r w:rsidR="00C967C6" w:rsidRPr="006A4551">
        <w:rPr>
          <w:rFonts w:asciiTheme="majorHAnsi" w:hAnsiTheme="majorHAnsi" w:cstheme="majorHAnsi"/>
          <w:szCs w:val="22"/>
          <w:lang w:val="en-GB" w:eastAsia="en-GB"/>
        </w:rPr>
        <w:t xml:space="preserve">can </w:t>
      </w:r>
      <w:r w:rsidRPr="006A4551">
        <w:rPr>
          <w:rFonts w:asciiTheme="majorHAnsi" w:hAnsiTheme="majorHAnsi" w:cstheme="majorHAnsi"/>
          <w:szCs w:val="22"/>
          <w:lang w:val="en-GB" w:eastAsia="en-GB"/>
        </w:rPr>
        <w:t xml:space="preserve">recognise electronic agents and if yes whether legislation </w:t>
      </w:r>
      <w:proofErr w:type="gramStart"/>
      <w:r w:rsidR="00B81719" w:rsidRPr="006A4551">
        <w:rPr>
          <w:rFonts w:asciiTheme="majorHAnsi" w:hAnsiTheme="majorHAnsi" w:cstheme="majorHAnsi"/>
          <w:szCs w:val="22"/>
          <w:lang w:val="en-GB" w:eastAsia="en-GB"/>
        </w:rPr>
        <w:t>similar to</w:t>
      </w:r>
      <w:proofErr w:type="gramEnd"/>
      <w:r w:rsidR="00B81719" w:rsidRPr="006A4551">
        <w:rPr>
          <w:rFonts w:asciiTheme="majorHAnsi" w:hAnsiTheme="majorHAnsi" w:cstheme="majorHAnsi"/>
          <w:szCs w:val="22"/>
          <w:lang w:val="en-GB" w:eastAsia="en-GB"/>
        </w:rPr>
        <w:t xml:space="preserve"> </w:t>
      </w:r>
      <w:r w:rsidR="00C967C6" w:rsidRPr="006A4551">
        <w:rPr>
          <w:rFonts w:asciiTheme="majorHAnsi" w:hAnsiTheme="majorHAnsi" w:cstheme="majorHAnsi"/>
          <w:szCs w:val="22"/>
          <w:lang w:val="en-GB" w:eastAsia="en-GB"/>
        </w:rPr>
        <w:t>the Ordinance</w:t>
      </w:r>
      <w:r w:rsidR="00CC1298" w:rsidRPr="006A4551">
        <w:rPr>
          <w:rFonts w:asciiTheme="majorHAnsi" w:hAnsiTheme="majorHAnsi" w:cstheme="majorHAnsi"/>
          <w:szCs w:val="22"/>
          <w:lang w:val="en-GB" w:eastAsia="en-GB"/>
        </w:rPr>
        <w:t xml:space="preserve"> would be beneficial.  </w:t>
      </w:r>
      <w:r w:rsidR="00FA3B5F" w:rsidRPr="006A4551">
        <w:rPr>
          <w:rFonts w:asciiTheme="majorHAnsi" w:hAnsiTheme="majorHAnsi" w:cstheme="majorHAnsi"/>
          <w:szCs w:val="22"/>
          <w:lang w:val="en-GB" w:eastAsia="en-GB"/>
        </w:rPr>
        <w:t>The Guernsey Ordinance is included at Annex [c] below.</w:t>
      </w:r>
    </w:p>
    <w:p w14:paraId="00CB2412" w14:textId="77777777" w:rsidR="00CE0ADB" w:rsidRDefault="00CE0ADB" w:rsidP="006A4551">
      <w:pPr>
        <w:pStyle w:val="LawRevtexthalf"/>
        <w:spacing w:line="312" w:lineRule="auto"/>
        <w:rPr>
          <w:rFonts w:asciiTheme="majorHAnsi" w:hAnsiTheme="majorHAnsi" w:cstheme="majorHAnsi"/>
          <w:szCs w:val="22"/>
          <w:lang w:val="en-GB" w:eastAsia="en-GB"/>
        </w:rPr>
      </w:pPr>
    </w:p>
    <w:p w14:paraId="7E317FB0" w14:textId="77777777" w:rsidR="00403EE7" w:rsidRDefault="00403EE7" w:rsidP="006A4551">
      <w:pPr>
        <w:pStyle w:val="LawRevtexthalf"/>
        <w:spacing w:line="312" w:lineRule="auto"/>
        <w:rPr>
          <w:rFonts w:asciiTheme="majorHAnsi" w:hAnsiTheme="majorHAnsi" w:cstheme="majorHAnsi"/>
          <w:szCs w:val="22"/>
          <w:lang w:val="en-GB" w:eastAsia="en-GB"/>
        </w:rPr>
      </w:pPr>
    </w:p>
    <w:p w14:paraId="32877F15" w14:textId="77777777" w:rsidR="00403EE7" w:rsidRPr="006A4551" w:rsidRDefault="00403EE7" w:rsidP="006A4551">
      <w:pPr>
        <w:pStyle w:val="LawRevtexthalf"/>
        <w:spacing w:line="312" w:lineRule="auto"/>
        <w:rPr>
          <w:rFonts w:asciiTheme="majorHAnsi" w:hAnsiTheme="majorHAnsi" w:cstheme="majorHAnsi"/>
          <w:szCs w:val="22"/>
          <w:lang w:val="en-GB" w:eastAsia="en-GB"/>
        </w:rPr>
      </w:pPr>
    </w:p>
    <w:p w14:paraId="2D80C144" w14:textId="3A101A56" w:rsidR="00CE0ADB" w:rsidRDefault="00CE0ADB" w:rsidP="006A4551">
      <w:pPr>
        <w:pStyle w:val="LawRevtexthalf"/>
        <w:spacing w:line="312" w:lineRule="auto"/>
        <w:rPr>
          <w:rFonts w:asciiTheme="majorHAnsi" w:hAnsiTheme="majorHAnsi" w:cstheme="majorHAnsi"/>
          <w:b/>
          <w:bCs/>
          <w:szCs w:val="22"/>
          <w:lang w:val="en-GB" w:eastAsia="en-GB"/>
        </w:rPr>
      </w:pPr>
      <w:r w:rsidRPr="006A4551">
        <w:rPr>
          <w:rFonts w:asciiTheme="majorHAnsi" w:hAnsiTheme="majorHAnsi" w:cstheme="majorHAnsi"/>
          <w:b/>
          <w:bCs/>
          <w:szCs w:val="22"/>
          <w:lang w:val="en-GB" w:eastAsia="en-GB"/>
        </w:rPr>
        <w:lastRenderedPageBreak/>
        <w:t>DAO</w:t>
      </w:r>
    </w:p>
    <w:p w14:paraId="6D676198" w14:textId="77777777" w:rsidR="00C72E2F" w:rsidRPr="006A4551" w:rsidRDefault="00C72E2F" w:rsidP="006A4551">
      <w:pPr>
        <w:pStyle w:val="LawRevtexthalf"/>
        <w:spacing w:line="312" w:lineRule="auto"/>
        <w:rPr>
          <w:rFonts w:asciiTheme="majorHAnsi" w:hAnsiTheme="majorHAnsi" w:cstheme="majorHAnsi"/>
          <w:b/>
          <w:bCs/>
          <w:szCs w:val="22"/>
          <w:lang w:val="en-GB" w:eastAsia="en-GB"/>
        </w:rPr>
      </w:pPr>
    </w:p>
    <w:p w14:paraId="1A795A80" w14:textId="03D64B9A" w:rsidR="00794B14" w:rsidRPr="006A4551" w:rsidRDefault="00794B14"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b/>
          <w:bCs/>
        </w:rPr>
      </w:pPr>
      <w:r w:rsidRPr="006A4551">
        <w:rPr>
          <w:rFonts w:asciiTheme="majorHAnsi" w:hAnsiTheme="majorHAnsi" w:cstheme="majorHAnsi"/>
          <w:b/>
          <w:bCs/>
        </w:rPr>
        <w:t>Does Jersey need to recognise the concept of a DAO?</w:t>
      </w:r>
      <w:r w:rsidR="00806B52" w:rsidRPr="006A4551">
        <w:rPr>
          <w:rFonts w:asciiTheme="majorHAnsi" w:hAnsiTheme="majorHAnsi" w:cstheme="majorHAnsi"/>
          <w:b/>
          <w:bCs/>
        </w:rPr>
        <w:t xml:space="preserve"> If yes</w:t>
      </w:r>
      <w:r w:rsidR="008341DB" w:rsidRPr="006A4551">
        <w:rPr>
          <w:rFonts w:asciiTheme="majorHAnsi" w:hAnsiTheme="majorHAnsi" w:cstheme="majorHAnsi"/>
          <w:b/>
          <w:bCs/>
        </w:rPr>
        <w:t>,</w:t>
      </w:r>
      <w:r w:rsidR="00806B52" w:rsidRPr="006A4551">
        <w:rPr>
          <w:rFonts w:asciiTheme="majorHAnsi" w:hAnsiTheme="majorHAnsi" w:cstheme="majorHAnsi"/>
          <w:b/>
          <w:bCs/>
        </w:rPr>
        <w:t xml:space="preserve"> would this be a for profit or not-for profit DAO</w:t>
      </w:r>
      <w:r w:rsidR="00D85E35" w:rsidRPr="006A4551">
        <w:rPr>
          <w:rFonts w:asciiTheme="majorHAnsi" w:hAnsiTheme="majorHAnsi" w:cstheme="majorHAnsi"/>
          <w:b/>
          <w:bCs/>
        </w:rPr>
        <w:t xml:space="preserve"> or both</w:t>
      </w:r>
      <w:r w:rsidR="00806B52" w:rsidRPr="006A4551">
        <w:rPr>
          <w:rFonts w:asciiTheme="majorHAnsi" w:hAnsiTheme="majorHAnsi" w:cstheme="majorHAnsi"/>
          <w:b/>
          <w:bCs/>
        </w:rPr>
        <w:t>?</w:t>
      </w:r>
    </w:p>
    <w:p w14:paraId="23C71BE4" w14:textId="77777777" w:rsidR="00CE0ADB" w:rsidRPr="006A4551" w:rsidRDefault="00CE0ADB" w:rsidP="006A4551">
      <w:pPr>
        <w:spacing w:line="312" w:lineRule="auto"/>
        <w:rPr>
          <w:rFonts w:asciiTheme="majorHAnsi" w:hAnsiTheme="majorHAnsi" w:cstheme="majorHAnsi"/>
          <w:b/>
          <w:bCs/>
          <w:u w:val="single"/>
        </w:rPr>
      </w:pPr>
    </w:p>
    <w:p w14:paraId="1AD4A7B5" w14:textId="77777777" w:rsidR="008341DB" w:rsidRPr="006A4551" w:rsidRDefault="00A77725"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b/>
          <w:bCs/>
        </w:rPr>
      </w:pPr>
      <w:r w:rsidRPr="006A4551">
        <w:rPr>
          <w:rFonts w:asciiTheme="majorHAnsi" w:hAnsiTheme="majorHAnsi" w:cstheme="majorHAnsi"/>
          <w:b/>
          <w:bCs/>
        </w:rPr>
        <w:t xml:space="preserve">Should </w:t>
      </w:r>
      <w:r w:rsidR="00794B14" w:rsidRPr="006A4551">
        <w:rPr>
          <w:rFonts w:asciiTheme="majorHAnsi" w:hAnsiTheme="majorHAnsi" w:cstheme="majorHAnsi"/>
          <w:b/>
          <w:bCs/>
        </w:rPr>
        <w:t xml:space="preserve">Jersey </w:t>
      </w:r>
      <w:r w:rsidRPr="006A4551">
        <w:rPr>
          <w:rFonts w:asciiTheme="majorHAnsi" w:hAnsiTheme="majorHAnsi" w:cstheme="majorHAnsi"/>
          <w:b/>
          <w:bCs/>
        </w:rPr>
        <w:t>partnerships, companies and/or foundations be used as a legal wrapper to a DAO or a bespoke entity?</w:t>
      </w:r>
      <w:r w:rsidR="00ED3B0B" w:rsidRPr="006A4551">
        <w:rPr>
          <w:rFonts w:asciiTheme="majorHAnsi" w:hAnsiTheme="majorHAnsi" w:cstheme="majorHAnsi"/>
          <w:b/>
          <w:bCs/>
        </w:rPr>
        <w:t xml:space="preserve">  </w:t>
      </w:r>
    </w:p>
    <w:p w14:paraId="49F13AA6" w14:textId="44F2347E" w:rsidR="00794B14" w:rsidRPr="006A4551" w:rsidRDefault="00E1391A"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b/>
          <w:bCs/>
        </w:rPr>
      </w:pPr>
      <w:r w:rsidRPr="006A4551">
        <w:rPr>
          <w:rFonts w:asciiTheme="majorHAnsi" w:hAnsiTheme="majorHAnsi" w:cstheme="majorHAnsi"/>
          <w:b/>
          <w:bCs/>
        </w:rPr>
        <w:t xml:space="preserve">How should Jersey distinguish itself from other jurisdictions active in this space.  </w:t>
      </w:r>
      <w:r w:rsidR="005F05C8" w:rsidRPr="006A4551">
        <w:rPr>
          <w:rFonts w:asciiTheme="majorHAnsi" w:hAnsiTheme="majorHAnsi" w:cstheme="majorHAnsi"/>
          <w:b/>
          <w:bCs/>
        </w:rPr>
        <w:t xml:space="preserve">Where should </w:t>
      </w:r>
      <w:r w:rsidR="00ED3B0B" w:rsidRPr="006A4551">
        <w:rPr>
          <w:rFonts w:asciiTheme="majorHAnsi" w:hAnsiTheme="majorHAnsi" w:cstheme="majorHAnsi"/>
          <w:b/>
          <w:bCs/>
        </w:rPr>
        <w:t xml:space="preserve">liability </w:t>
      </w:r>
      <w:r w:rsidR="005F05C8" w:rsidRPr="006A4551">
        <w:rPr>
          <w:rFonts w:asciiTheme="majorHAnsi" w:hAnsiTheme="majorHAnsi" w:cstheme="majorHAnsi"/>
          <w:b/>
          <w:bCs/>
        </w:rPr>
        <w:t>be attributed (</w:t>
      </w:r>
      <w:r w:rsidR="00310D7B" w:rsidRPr="006A4551">
        <w:rPr>
          <w:rFonts w:asciiTheme="majorHAnsi" w:hAnsiTheme="majorHAnsi" w:cstheme="majorHAnsi"/>
          <w:b/>
          <w:bCs/>
        </w:rPr>
        <w:t>to investors</w:t>
      </w:r>
      <w:r w:rsidR="005F05C8" w:rsidRPr="006A4551">
        <w:rPr>
          <w:rFonts w:asciiTheme="majorHAnsi" w:hAnsiTheme="majorHAnsi" w:cstheme="majorHAnsi"/>
          <w:b/>
          <w:bCs/>
        </w:rPr>
        <w:t xml:space="preserve">, </w:t>
      </w:r>
      <w:r w:rsidR="00310D7B" w:rsidRPr="006A4551">
        <w:rPr>
          <w:rFonts w:asciiTheme="majorHAnsi" w:hAnsiTheme="majorHAnsi" w:cstheme="majorHAnsi"/>
          <w:b/>
          <w:bCs/>
        </w:rPr>
        <w:t>to developers</w:t>
      </w:r>
      <w:r w:rsidR="005F05C8" w:rsidRPr="006A4551">
        <w:rPr>
          <w:rFonts w:asciiTheme="majorHAnsi" w:hAnsiTheme="majorHAnsi" w:cstheme="majorHAnsi"/>
          <w:b/>
          <w:bCs/>
        </w:rPr>
        <w:t xml:space="preserve">, to </w:t>
      </w:r>
      <w:r w:rsidR="00310D7B" w:rsidRPr="006A4551">
        <w:rPr>
          <w:rFonts w:asciiTheme="majorHAnsi" w:hAnsiTheme="majorHAnsi" w:cstheme="majorHAnsi"/>
          <w:b/>
          <w:bCs/>
        </w:rPr>
        <w:t>the DAO itself</w:t>
      </w:r>
      <w:r w:rsidR="005F05C8" w:rsidRPr="006A4551">
        <w:rPr>
          <w:rFonts w:asciiTheme="majorHAnsi" w:hAnsiTheme="majorHAnsi" w:cstheme="majorHAnsi"/>
          <w:b/>
          <w:bCs/>
        </w:rPr>
        <w:t xml:space="preserve"> or a mixture)?</w:t>
      </w:r>
    </w:p>
    <w:p w14:paraId="43D546FB" w14:textId="77777777" w:rsidR="00642C80" w:rsidRPr="006A4551" w:rsidRDefault="00642C80" w:rsidP="006A4551">
      <w:pPr>
        <w:spacing w:line="312" w:lineRule="auto"/>
        <w:jc w:val="both"/>
        <w:rPr>
          <w:rFonts w:asciiTheme="majorHAnsi" w:hAnsiTheme="majorHAnsi" w:cstheme="majorHAnsi"/>
          <w:b/>
          <w:bCs/>
        </w:rPr>
      </w:pPr>
    </w:p>
    <w:p w14:paraId="6ABE8856" w14:textId="18C11F2A" w:rsidR="003C0141" w:rsidRDefault="003C0141" w:rsidP="006A4551">
      <w:pPr>
        <w:spacing w:line="312" w:lineRule="auto"/>
        <w:jc w:val="both"/>
        <w:rPr>
          <w:rFonts w:asciiTheme="majorHAnsi" w:hAnsiTheme="majorHAnsi" w:cstheme="majorHAnsi"/>
          <w:b/>
          <w:bCs/>
        </w:rPr>
      </w:pPr>
      <w:r w:rsidRPr="006A4551">
        <w:rPr>
          <w:rFonts w:asciiTheme="majorHAnsi" w:hAnsiTheme="majorHAnsi" w:cstheme="majorHAnsi"/>
          <w:b/>
          <w:bCs/>
        </w:rPr>
        <w:t>Digital Assets</w:t>
      </w:r>
    </w:p>
    <w:p w14:paraId="5C04C2F8" w14:textId="77777777" w:rsidR="00C72E2F" w:rsidRPr="006A4551" w:rsidRDefault="00C72E2F" w:rsidP="006A4551">
      <w:pPr>
        <w:spacing w:line="312" w:lineRule="auto"/>
        <w:jc w:val="both"/>
        <w:rPr>
          <w:rFonts w:asciiTheme="majorHAnsi" w:hAnsiTheme="majorHAnsi" w:cstheme="majorHAnsi"/>
          <w:b/>
          <w:bCs/>
        </w:rPr>
      </w:pPr>
    </w:p>
    <w:p w14:paraId="183E1A41" w14:textId="06D4B1AD" w:rsidR="006B3985" w:rsidRPr="006A4551" w:rsidRDefault="006B3985"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b/>
          <w:bCs/>
        </w:rPr>
      </w:pPr>
      <w:r w:rsidRPr="006A4551">
        <w:rPr>
          <w:rFonts w:asciiTheme="majorHAnsi" w:hAnsiTheme="majorHAnsi" w:cstheme="majorHAnsi"/>
          <w:b/>
          <w:bCs/>
        </w:rPr>
        <w:t xml:space="preserve">Should Jersey introduce a new category of property rights or otherwise recognise “data objects” (however defined) as capable of constating movable </w:t>
      </w:r>
      <w:proofErr w:type="gramStart"/>
      <w:r w:rsidRPr="006A4551">
        <w:rPr>
          <w:rFonts w:asciiTheme="majorHAnsi" w:hAnsiTheme="majorHAnsi" w:cstheme="majorHAnsi"/>
          <w:b/>
          <w:bCs/>
        </w:rPr>
        <w:t>property?.</w:t>
      </w:r>
      <w:proofErr w:type="gramEnd"/>
    </w:p>
    <w:p w14:paraId="222FD8B9" w14:textId="7A785653" w:rsidR="00210EF3" w:rsidRPr="006A4551" w:rsidRDefault="00AA0AF9"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b/>
          <w:bCs/>
          <w:i/>
          <w:iCs/>
        </w:rPr>
      </w:pPr>
      <w:r w:rsidRPr="006A4551">
        <w:rPr>
          <w:rFonts w:asciiTheme="majorHAnsi" w:hAnsiTheme="majorHAnsi" w:cstheme="majorHAnsi"/>
          <w:b/>
          <w:bCs/>
          <w:i/>
          <w:iCs/>
        </w:rPr>
        <w:t xml:space="preserve">A starting point </w:t>
      </w:r>
      <w:r w:rsidR="00AC43BA" w:rsidRPr="006A4551">
        <w:rPr>
          <w:rFonts w:asciiTheme="majorHAnsi" w:hAnsiTheme="majorHAnsi" w:cstheme="majorHAnsi"/>
          <w:b/>
          <w:bCs/>
          <w:i/>
          <w:iCs/>
        </w:rPr>
        <w:t xml:space="preserve">for a “data object” </w:t>
      </w:r>
      <w:r w:rsidRPr="006A4551">
        <w:rPr>
          <w:rFonts w:asciiTheme="majorHAnsi" w:hAnsiTheme="majorHAnsi" w:cstheme="majorHAnsi"/>
          <w:b/>
          <w:bCs/>
          <w:i/>
          <w:iCs/>
        </w:rPr>
        <w:t>could be th</w:t>
      </w:r>
      <w:r w:rsidR="00210EF3" w:rsidRPr="006A4551">
        <w:rPr>
          <w:rFonts w:asciiTheme="majorHAnsi" w:hAnsiTheme="majorHAnsi" w:cstheme="majorHAnsi"/>
          <w:b/>
          <w:bCs/>
          <w:i/>
          <w:iCs/>
        </w:rPr>
        <w:t xml:space="preserve">e </w:t>
      </w:r>
      <w:r w:rsidRPr="006A4551">
        <w:rPr>
          <w:rFonts w:asciiTheme="majorHAnsi" w:hAnsiTheme="majorHAnsi" w:cstheme="majorHAnsi"/>
          <w:b/>
          <w:bCs/>
          <w:i/>
          <w:iCs/>
        </w:rPr>
        <w:t xml:space="preserve">original </w:t>
      </w:r>
      <w:r w:rsidR="00210EF3" w:rsidRPr="006A4551">
        <w:rPr>
          <w:rFonts w:asciiTheme="majorHAnsi" w:hAnsiTheme="majorHAnsi" w:cstheme="majorHAnsi"/>
          <w:b/>
          <w:bCs/>
          <w:i/>
          <w:iCs/>
        </w:rPr>
        <w:t xml:space="preserve">UKLC criteria for data objects </w:t>
      </w:r>
      <w:r w:rsidR="00AC43BA" w:rsidRPr="006A4551">
        <w:rPr>
          <w:rFonts w:asciiTheme="majorHAnsi" w:hAnsiTheme="majorHAnsi" w:cstheme="majorHAnsi"/>
          <w:b/>
          <w:bCs/>
          <w:i/>
          <w:iCs/>
        </w:rPr>
        <w:t xml:space="preserve">as </w:t>
      </w:r>
      <w:r w:rsidR="00210EF3" w:rsidRPr="006A4551">
        <w:rPr>
          <w:rFonts w:asciiTheme="majorHAnsi" w:hAnsiTheme="majorHAnsi" w:cstheme="majorHAnsi"/>
          <w:b/>
          <w:bCs/>
          <w:i/>
          <w:iCs/>
        </w:rPr>
        <w:t>follows</w:t>
      </w:r>
      <w:r w:rsidR="00AC43BA" w:rsidRPr="006A4551">
        <w:rPr>
          <w:rFonts w:asciiTheme="majorHAnsi" w:hAnsiTheme="majorHAnsi" w:cstheme="majorHAnsi"/>
          <w:b/>
          <w:bCs/>
          <w:i/>
          <w:iCs/>
        </w:rPr>
        <w:t>,</w:t>
      </w:r>
      <w:r w:rsidRPr="006A4551">
        <w:rPr>
          <w:rFonts w:asciiTheme="majorHAnsi" w:hAnsiTheme="majorHAnsi" w:cstheme="majorHAnsi"/>
          <w:b/>
          <w:bCs/>
          <w:i/>
          <w:iCs/>
        </w:rPr>
        <w:t xml:space="preserve"> since revised</w:t>
      </w:r>
      <w:r w:rsidR="00AC43BA" w:rsidRPr="006A4551">
        <w:rPr>
          <w:rFonts w:asciiTheme="majorHAnsi" w:hAnsiTheme="majorHAnsi" w:cstheme="majorHAnsi"/>
          <w:b/>
          <w:bCs/>
          <w:i/>
          <w:iCs/>
        </w:rPr>
        <w:t xml:space="preserve"> to a less </w:t>
      </w:r>
      <w:r w:rsidR="009F7345" w:rsidRPr="006A4551">
        <w:rPr>
          <w:rFonts w:asciiTheme="majorHAnsi" w:hAnsiTheme="majorHAnsi" w:cstheme="majorHAnsi"/>
          <w:b/>
          <w:bCs/>
          <w:i/>
          <w:iCs/>
        </w:rPr>
        <w:t xml:space="preserve">prescriptive </w:t>
      </w:r>
      <w:r w:rsidR="00AC43BA" w:rsidRPr="006A4551">
        <w:rPr>
          <w:rFonts w:asciiTheme="majorHAnsi" w:hAnsiTheme="majorHAnsi" w:cstheme="majorHAnsi"/>
          <w:b/>
          <w:bCs/>
          <w:i/>
          <w:iCs/>
        </w:rPr>
        <w:t>list of indicia</w:t>
      </w:r>
      <w:r w:rsidR="00210EF3" w:rsidRPr="006A4551">
        <w:rPr>
          <w:rFonts w:asciiTheme="majorHAnsi" w:hAnsiTheme="majorHAnsi" w:cstheme="majorHAnsi"/>
          <w:b/>
          <w:bCs/>
          <w:i/>
          <w:iCs/>
        </w:rPr>
        <w:t>:</w:t>
      </w:r>
    </w:p>
    <w:p w14:paraId="1037E8EE" w14:textId="27271A7C" w:rsidR="00276D93" w:rsidRPr="006A4551" w:rsidRDefault="00276D93"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b/>
          <w:bCs/>
          <w:i/>
          <w:iCs/>
        </w:rPr>
      </w:pPr>
      <w:r w:rsidRPr="006A4551">
        <w:rPr>
          <w:rFonts w:asciiTheme="majorHAnsi" w:hAnsiTheme="majorHAnsi" w:cstheme="majorHAnsi"/>
          <w:b/>
          <w:bCs/>
          <w:i/>
          <w:iCs/>
        </w:rPr>
        <w:t xml:space="preserve">(1) it is composed of data represented in an electronic medium, including in the form of computer code, electronic, digital or analogue </w:t>
      </w:r>
      <w:proofErr w:type="gramStart"/>
      <w:r w:rsidRPr="006A4551">
        <w:rPr>
          <w:rFonts w:asciiTheme="majorHAnsi" w:hAnsiTheme="majorHAnsi" w:cstheme="majorHAnsi"/>
          <w:b/>
          <w:bCs/>
          <w:i/>
          <w:iCs/>
        </w:rPr>
        <w:t>signals;</w:t>
      </w:r>
      <w:proofErr w:type="gramEnd"/>
    </w:p>
    <w:p w14:paraId="4BEFB30C" w14:textId="77777777" w:rsidR="00276D93" w:rsidRPr="006A4551" w:rsidRDefault="00276D93"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b/>
          <w:bCs/>
          <w:i/>
          <w:iCs/>
        </w:rPr>
      </w:pPr>
      <w:r w:rsidRPr="006A4551">
        <w:rPr>
          <w:rFonts w:asciiTheme="majorHAnsi" w:hAnsiTheme="majorHAnsi" w:cstheme="majorHAnsi"/>
          <w:b/>
          <w:bCs/>
          <w:i/>
          <w:iCs/>
        </w:rPr>
        <w:t xml:space="preserve">(2) it exists independently of persons and exists independently of the legal system; and </w:t>
      </w:r>
    </w:p>
    <w:p w14:paraId="6E4C194E" w14:textId="106111FA" w:rsidR="00752275" w:rsidRPr="006A4551" w:rsidRDefault="00276D93"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b/>
          <w:bCs/>
          <w:i/>
          <w:iCs/>
        </w:rPr>
      </w:pPr>
      <w:r w:rsidRPr="006A4551">
        <w:rPr>
          <w:rFonts w:asciiTheme="majorHAnsi" w:hAnsiTheme="majorHAnsi" w:cstheme="majorHAnsi"/>
          <w:b/>
          <w:bCs/>
          <w:i/>
          <w:iCs/>
        </w:rPr>
        <w:t>(3) it is rivalrous</w:t>
      </w:r>
      <w:r w:rsidR="00637D63" w:rsidRPr="006A4551">
        <w:rPr>
          <w:rFonts w:asciiTheme="majorHAnsi" w:hAnsiTheme="majorHAnsi" w:cstheme="majorHAnsi"/>
          <w:b/>
          <w:bCs/>
          <w:i/>
          <w:iCs/>
        </w:rPr>
        <w:t>.</w:t>
      </w:r>
    </w:p>
    <w:p w14:paraId="0C14F4D1" w14:textId="08FD8DBF" w:rsidR="00752275" w:rsidRPr="006A4551" w:rsidRDefault="00752275" w:rsidP="006A4551">
      <w:pPr>
        <w:pBdr>
          <w:top w:val="single" w:sz="4" w:space="1" w:color="auto"/>
          <w:left w:val="single" w:sz="4" w:space="4" w:color="auto"/>
          <w:bottom w:val="single" w:sz="4" w:space="1" w:color="auto"/>
          <w:right w:val="single" w:sz="4" w:space="4" w:color="auto"/>
        </w:pBdr>
        <w:shd w:val="clear" w:color="auto" w:fill="00B0F0"/>
        <w:spacing w:line="312" w:lineRule="auto"/>
        <w:jc w:val="both"/>
        <w:rPr>
          <w:rFonts w:asciiTheme="majorHAnsi" w:hAnsiTheme="majorHAnsi" w:cstheme="majorHAnsi"/>
          <w:b/>
          <w:bCs/>
        </w:rPr>
      </w:pPr>
      <w:r w:rsidRPr="006A4551">
        <w:rPr>
          <w:rFonts w:asciiTheme="majorHAnsi" w:hAnsiTheme="majorHAnsi" w:cstheme="majorHAnsi"/>
          <w:b/>
          <w:bCs/>
        </w:rPr>
        <w:t>Do you have any comments on any of the criteria</w:t>
      </w:r>
      <w:r w:rsidR="00CB44DC" w:rsidRPr="006A4551">
        <w:rPr>
          <w:rFonts w:asciiTheme="majorHAnsi" w:hAnsiTheme="majorHAnsi" w:cstheme="majorHAnsi"/>
          <w:b/>
          <w:bCs/>
        </w:rPr>
        <w:t xml:space="preserve"> and whether they would be appropriate in the Jersey context?</w:t>
      </w:r>
    </w:p>
    <w:p w14:paraId="7AFBAC25" w14:textId="7AC315F1" w:rsidR="00D5102F" w:rsidRPr="006A4551" w:rsidRDefault="00D5102F" w:rsidP="006A4551">
      <w:pPr>
        <w:spacing w:line="312" w:lineRule="auto"/>
        <w:rPr>
          <w:rFonts w:asciiTheme="majorHAnsi" w:hAnsiTheme="majorHAnsi" w:cstheme="majorHAnsi"/>
          <w:b/>
          <w:bCs/>
          <w:u w:val="single"/>
        </w:rPr>
      </w:pPr>
      <w:r w:rsidRPr="006A4551">
        <w:rPr>
          <w:rFonts w:asciiTheme="majorHAnsi" w:hAnsiTheme="majorHAnsi" w:cstheme="majorHAnsi"/>
          <w:b/>
          <w:bCs/>
          <w:u w:val="single"/>
        </w:rPr>
        <w:br w:type="page"/>
      </w:r>
    </w:p>
    <w:p w14:paraId="50E0B60C" w14:textId="7F473AF6" w:rsidR="00D5102F" w:rsidRPr="006A4551" w:rsidRDefault="00D5102F" w:rsidP="006A4551">
      <w:pPr>
        <w:pStyle w:val="Heading1"/>
        <w:spacing w:line="312" w:lineRule="auto"/>
        <w:rPr>
          <w:rFonts w:cstheme="majorHAnsi"/>
        </w:rPr>
      </w:pPr>
      <w:bookmarkStart w:id="27" w:name="AnnexA"/>
      <w:bookmarkStart w:id="28" w:name="_Toc161101098"/>
      <w:r w:rsidRPr="006A4551">
        <w:rPr>
          <w:rFonts w:cstheme="majorHAnsi"/>
        </w:rPr>
        <w:lastRenderedPageBreak/>
        <w:t>ANNEX A – GLOSSARY</w:t>
      </w:r>
      <w:bookmarkEnd w:id="28"/>
    </w:p>
    <w:bookmarkEnd w:id="27"/>
    <w:p w14:paraId="73B6755F" w14:textId="1C798397" w:rsidR="00D85E35" w:rsidRPr="006A4551" w:rsidRDefault="005E6C2D" w:rsidP="006A4551">
      <w:pPr>
        <w:spacing w:line="312" w:lineRule="auto"/>
        <w:jc w:val="both"/>
        <w:rPr>
          <w:rFonts w:asciiTheme="majorHAnsi" w:hAnsiTheme="majorHAnsi" w:cstheme="majorHAnsi"/>
        </w:rPr>
      </w:pPr>
      <w:r w:rsidRPr="006A4551">
        <w:rPr>
          <w:rFonts w:asciiTheme="majorHAnsi" w:hAnsiTheme="majorHAnsi" w:cstheme="majorHAnsi"/>
        </w:rPr>
        <w:t xml:space="preserve">Abridged from the </w:t>
      </w:r>
      <w:r w:rsidR="00D85E35" w:rsidRPr="006A4551">
        <w:rPr>
          <w:rFonts w:asciiTheme="majorHAnsi" w:hAnsiTheme="majorHAnsi" w:cstheme="majorHAnsi"/>
        </w:rPr>
        <w:t xml:space="preserve">Glossary </w:t>
      </w:r>
      <w:r w:rsidRPr="006A4551">
        <w:rPr>
          <w:rFonts w:asciiTheme="majorHAnsi" w:hAnsiTheme="majorHAnsi" w:cstheme="majorHAnsi"/>
        </w:rPr>
        <w:t xml:space="preserve">of the </w:t>
      </w:r>
      <w:r w:rsidR="00D85E35" w:rsidRPr="006A4551">
        <w:rPr>
          <w:rFonts w:asciiTheme="majorHAnsi" w:hAnsiTheme="majorHAnsi" w:cstheme="majorHAnsi"/>
        </w:rPr>
        <w:t>UKLC</w:t>
      </w:r>
      <w:r w:rsidRPr="006A4551">
        <w:rPr>
          <w:rFonts w:asciiTheme="majorHAnsi" w:hAnsiTheme="majorHAnsi" w:cstheme="majorHAnsi"/>
        </w:rPr>
        <w:t xml:space="preserve"> at </w:t>
      </w:r>
      <w:r w:rsidR="00FE69AA" w:rsidRPr="006A4551">
        <w:rPr>
          <w:rFonts w:asciiTheme="majorHAnsi" w:hAnsiTheme="majorHAnsi" w:cstheme="majorHAnsi"/>
        </w:rPr>
        <w:t>p</w:t>
      </w:r>
      <w:r w:rsidR="00563FAB" w:rsidRPr="006A4551">
        <w:rPr>
          <w:rFonts w:asciiTheme="majorHAnsi" w:hAnsiTheme="majorHAnsi" w:cstheme="majorHAnsi"/>
        </w:rPr>
        <w:t xml:space="preserve">age </w:t>
      </w:r>
      <w:r w:rsidR="00FE69AA" w:rsidRPr="006A4551">
        <w:rPr>
          <w:rFonts w:asciiTheme="majorHAnsi" w:hAnsiTheme="majorHAnsi" w:cstheme="majorHAnsi"/>
        </w:rPr>
        <w:t xml:space="preserve">v </w:t>
      </w:r>
      <w:r w:rsidR="00CA0960" w:rsidRPr="006A4551">
        <w:rPr>
          <w:rFonts w:asciiTheme="majorHAnsi" w:hAnsiTheme="majorHAnsi" w:cstheme="majorHAnsi"/>
        </w:rPr>
        <w:t>of “Smart legal contracts: Advice to Government” November 2021</w:t>
      </w:r>
      <w:r w:rsidR="00FE69AA" w:rsidRPr="006A4551">
        <w:rPr>
          <w:rFonts w:asciiTheme="majorHAnsi" w:hAnsiTheme="majorHAnsi" w:cstheme="majorHAnsi"/>
        </w:rPr>
        <w:t xml:space="preserve"> available at: </w:t>
      </w:r>
      <w:hyperlink r:id="rId9" w:history="1">
        <w:r w:rsidR="005319DD" w:rsidRPr="005319DD">
          <w:rPr>
            <w:rStyle w:val="Hyperlink"/>
          </w:rPr>
          <w:t>https://s3-eu-west-2.amazonaws.com/cloud-platform-e218f50a4812967ba1215eaecede923f/uploads/sites/30/2021/11/Smart-legal-contracts-accessible.pdf</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15"/>
        <w:gridCol w:w="1567"/>
        <w:gridCol w:w="415"/>
        <w:gridCol w:w="5920"/>
        <w:gridCol w:w="415"/>
      </w:tblGrid>
      <w:tr w:rsidR="002E7222" w:rsidRPr="006A4551" w14:paraId="0ABD331E" w14:textId="77777777" w:rsidTr="00FF40A3">
        <w:trPr>
          <w:gridAfter w:val="1"/>
          <w:wAfter w:w="415" w:type="dxa"/>
        </w:trPr>
        <w:tc>
          <w:tcPr>
            <w:tcW w:w="284" w:type="dxa"/>
          </w:tcPr>
          <w:p w14:paraId="374CE308" w14:textId="77777777" w:rsidR="002E7222" w:rsidRPr="006A4551" w:rsidRDefault="002E7222" w:rsidP="006A4551">
            <w:pPr>
              <w:pStyle w:val="ListParagraph"/>
              <w:spacing w:line="312" w:lineRule="auto"/>
              <w:rPr>
                <w:rFonts w:asciiTheme="majorHAnsi" w:hAnsiTheme="majorHAnsi" w:cstheme="majorHAnsi"/>
                <w:b/>
                <w:bCs/>
                <w:u w:val="single"/>
              </w:rPr>
            </w:pPr>
          </w:p>
        </w:tc>
        <w:tc>
          <w:tcPr>
            <w:tcW w:w="1982" w:type="dxa"/>
            <w:gridSpan w:val="2"/>
          </w:tcPr>
          <w:p w14:paraId="76F4DF0B" w14:textId="77777777" w:rsidR="002E7222" w:rsidRPr="006A4551" w:rsidRDefault="002E7222" w:rsidP="006A4551">
            <w:pPr>
              <w:spacing w:line="312" w:lineRule="auto"/>
              <w:rPr>
                <w:rFonts w:asciiTheme="majorHAnsi" w:hAnsiTheme="majorHAnsi" w:cstheme="majorHAnsi"/>
              </w:rPr>
            </w:pPr>
            <w:r w:rsidRPr="006A4551">
              <w:rPr>
                <w:rFonts w:asciiTheme="majorHAnsi" w:hAnsiTheme="majorHAnsi" w:cstheme="majorHAnsi"/>
              </w:rPr>
              <w:t xml:space="preserve">Term </w:t>
            </w:r>
          </w:p>
          <w:p w14:paraId="0521C871" w14:textId="2CB6AC18" w:rsidR="006A1E69" w:rsidRPr="006A4551" w:rsidRDefault="006A1E69" w:rsidP="006A4551">
            <w:pPr>
              <w:spacing w:line="312" w:lineRule="auto"/>
              <w:rPr>
                <w:rFonts w:asciiTheme="majorHAnsi" w:hAnsiTheme="majorHAnsi" w:cstheme="majorHAnsi"/>
                <w:b/>
                <w:bCs/>
                <w:u w:val="single"/>
              </w:rPr>
            </w:pPr>
          </w:p>
        </w:tc>
        <w:tc>
          <w:tcPr>
            <w:tcW w:w="6335" w:type="dxa"/>
            <w:gridSpan w:val="2"/>
          </w:tcPr>
          <w:p w14:paraId="7C1347FA" w14:textId="46E5551C" w:rsidR="002E7222" w:rsidRPr="006A4551" w:rsidRDefault="009641D6" w:rsidP="006A4551">
            <w:pPr>
              <w:spacing w:line="312" w:lineRule="auto"/>
              <w:rPr>
                <w:rFonts w:asciiTheme="majorHAnsi" w:hAnsiTheme="majorHAnsi" w:cstheme="majorHAnsi"/>
                <w:b/>
                <w:bCs/>
                <w:u w:val="single"/>
              </w:rPr>
            </w:pPr>
            <w:r w:rsidRPr="006A4551">
              <w:rPr>
                <w:rFonts w:asciiTheme="majorHAnsi" w:hAnsiTheme="majorHAnsi" w:cstheme="majorHAnsi"/>
              </w:rPr>
              <w:t>Definition</w:t>
            </w:r>
          </w:p>
        </w:tc>
      </w:tr>
      <w:tr w:rsidR="002E7222" w:rsidRPr="006A4551" w14:paraId="0A13DD5F" w14:textId="77777777" w:rsidTr="00403EE7">
        <w:tc>
          <w:tcPr>
            <w:tcW w:w="699" w:type="dxa"/>
            <w:gridSpan w:val="2"/>
          </w:tcPr>
          <w:p w14:paraId="2A707624" w14:textId="77777777" w:rsidR="002E7222" w:rsidRPr="006A4551" w:rsidRDefault="002E7222"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175EAB97" w14:textId="38EA256D" w:rsidR="002E7222" w:rsidRPr="006A4551" w:rsidRDefault="002E7222"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Algorithm </w:t>
            </w:r>
          </w:p>
        </w:tc>
        <w:tc>
          <w:tcPr>
            <w:tcW w:w="6335" w:type="dxa"/>
            <w:gridSpan w:val="2"/>
          </w:tcPr>
          <w:p w14:paraId="25E98158" w14:textId="767461C1" w:rsidR="002E7222" w:rsidRPr="006A4551" w:rsidRDefault="002E7222"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A set of mathematical instructions that must be followed in a fixed order and, if given to a computer, will calculate an answer to a mathematical problem. </w:t>
            </w:r>
          </w:p>
        </w:tc>
      </w:tr>
      <w:tr w:rsidR="002E7222" w:rsidRPr="006A4551" w14:paraId="65EFFC18" w14:textId="77777777" w:rsidTr="00403EE7">
        <w:tc>
          <w:tcPr>
            <w:tcW w:w="699" w:type="dxa"/>
            <w:gridSpan w:val="2"/>
          </w:tcPr>
          <w:p w14:paraId="34262E84" w14:textId="77777777" w:rsidR="002E7222" w:rsidRPr="006A4551" w:rsidRDefault="002E7222"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3720352B" w14:textId="2531C21A" w:rsidR="002E7222" w:rsidRPr="006A4551" w:rsidRDefault="002E7222"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Bitcoin </w:t>
            </w:r>
          </w:p>
        </w:tc>
        <w:tc>
          <w:tcPr>
            <w:tcW w:w="6335" w:type="dxa"/>
            <w:gridSpan w:val="2"/>
          </w:tcPr>
          <w:p w14:paraId="69A47A2D" w14:textId="32F9EF14" w:rsidR="002E7222" w:rsidRPr="006A4551" w:rsidRDefault="002E7222" w:rsidP="006A4551">
            <w:pPr>
              <w:spacing w:line="312" w:lineRule="auto"/>
              <w:rPr>
                <w:rFonts w:asciiTheme="majorHAnsi" w:hAnsiTheme="majorHAnsi" w:cstheme="majorHAnsi"/>
                <w:b/>
                <w:bCs/>
                <w:u w:val="single"/>
              </w:rPr>
            </w:pPr>
            <w:r w:rsidRPr="006A4551">
              <w:rPr>
                <w:rFonts w:asciiTheme="majorHAnsi" w:hAnsiTheme="majorHAnsi" w:cstheme="majorHAnsi"/>
              </w:rPr>
              <w:t>A type of cryptocurrency which is supported by blockchain.</w:t>
            </w:r>
          </w:p>
        </w:tc>
      </w:tr>
      <w:tr w:rsidR="002E7222" w:rsidRPr="006A4551" w14:paraId="1CA12F00" w14:textId="77777777" w:rsidTr="00403EE7">
        <w:tc>
          <w:tcPr>
            <w:tcW w:w="699" w:type="dxa"/>
            <w:gridSpan w:val="2"/>
          </w:tcPr>
          <w:p w14:paraId="004E3B00" w14:textId="77777777" w:rsidR="002E7222" w:rsidRPr="006A4551" w:rsidRDefault="002E7222"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42A70633" w14:textId="229F28B0" w:rsidR="002E7222" w:rsidRPr="006A4551" w:rsidRDefault="002E7222"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Bitcoin blockchain or network </w:t>
            </w:r>
          </w:p>
        </w:tc>
        <w:tc>
          <w:tcPr>
            <w:tcW w:w="6335" w:type="dxa"/>
            <w:gridSpan w:val="2"/>
          </w:tcPr>
          <w:p w14:paraId="1CA5B86F" w14:textId="0605ACF9" w:rsidR="002E7222" w:rsidRPr="006A4551" w:rsidRDefault="002E7222"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A blockchain which records transactions in the bitcoin cryptocurrency. </w:t>
            </w:r>
          </w:p>
        </w:tc>
      </w:tr>
      <w:tr w:rsidR="002E7222" w:rsidRPr="006A4551" w14:paraId="61D74BEC" w14:textId="77777777" w:rsidTr="00403EE7">
        <w:tc>
          <w:tcPr>
            <w:tcW w:w="699" w:type="dxa"/>
            <w:gridSpan w:val="2"/>
          </w:tcPr>
          <w:p w14:paraId="080AA80A" w14:textId="77777777" w:rsidR="002E7222" w:rsidRPr="006A4551" w:rsidRDefault="002E7222"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6E94E113" w14:textId="0013C52B" w:rsidR="002E7222" w:rsidRPr="006A4551" w:rsidRDefault="002E7222"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Blockchain </w:t>
            </w:r>
          </w:p>
        </w:tc>
        <w:tc>
          <w:tcPr>
            <w:tcW w:w="6335" w:type="dxa"/>
            <w:gridSpan w:val="2"/>
          </w:tcPr>
          <w:p w14:paraId="608B7A14" w14:textId="44EF7A3F" w:rsidR="002E7222" w:rsidRPr="006A4551" w:rsidRDefault="002E7222"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A method of recording data in a structured way. Data (which may be recorded on a database or ledger) is usually grouped into timestamped “blocks” which are mathematically linked or “chained” to the preceding block, back to the original or “genesis” block. </w:t>
            </w:r>
          </w:p>
        </w:tc>
      </w:tr>
      <w:tr w:rsidR="002E7222" w:rsidRPr="006A4551" w14:paraId="48E063F0" w14:textId="77777777" w:rsidTr="00403EE7">
        <w:tc>
          <w:tcPr>
            <w:tcW w:w="699" w:type="dxa"/>
            <w:gridSpan w:val="2"/>
          </w:tcPr>
          <w:p w14:paraId="3DE0B767" w14:textId="77777777" w:rsidR="002E7222" w:rsidRPr="006A4551" w:rsidRDefault="002E7222"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1B8883D7" w14:textId="73F5BEBC" w:rsidR="002E7222" w:rsidRPr="006A4551" w:rsidRDefault="002E7222"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Code </w:t>
            </w:r>
          </w:p>
        </w:tc>
        <w:tc>
          <w:tcPr>
            <w:tcW w:w="6335" w:type="dxa"/>
            <w:gridSpan w:val="2"/>
          </w:tcPr>
          <w:p w14:paraId="5F36802F" w14:textId="51A420EF" w:rsidR="002E7222" w:rsidRPr="006A4551" w:rsidRDefault="002E7222" w:rsidP="006A4551">
            <w:pPr>
              <w:spacing w:line="312" w:lineRule="auto"/>
              <w:rPr>
                <w:rFonts w:asciiTheme="majorHAnsi" w:hAnsiTheme="majorHAnsi" w:cstheme="majorHAnsi"/>
                <w:b/>
                <w:bCs/>
                <w:u w:val="single"/>
              </w:rPr>
            </w:pPr>
            <w:r w:rsidRPr="006A4551">
              <w:rPr>
                <w:rFonts w:asciiTheme="majorHAnsi" w:hAnsiTheme="majorHAnsi" w:cstheme="majorHAnsi"/>
              </w:rPr>
              <w:t>A language used to give instructions to computers</w:t>
            </w:r>
            <w:r w:rsidR="007923B3" w:rsidRPr="006A4551">
              <w:rPr>
                <w:rFonts w:asciiTheme="majorHAnsi" w:hAnsiTheme="majorHAnsi" w:cstheme="majorHAnsi"/>
              </w:rPr>
              <w:t>.</w:t>
            </w:r>
          </w:p>
        </w:tc>
      </w:tr>
      <w:tr w:rsidR="00EB2486" w:rsidRPr="006A4551" w14:paraId="0B63F18A" w14:textId="77777777" w:rsidTr="00403EE7">
        <w:tc>
          <w:tcPr>
            <w:tcW w:w="699" w:type="dxa"/>
            <w:gridSpan w:val="2"/>
          </w:tcPr>
          <w:p w14:paraId="2F73DCB7" w14:textId="77777777" w:rsidR="00EB2486" w:rsidRPr="006A4551" w:rsidRDefault="00EB2486"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6366D85C" w14:textId="29FB46CB" w:rsidR="00EB2486" w:rsidRPr="006A4551" w:rsidRDefault="00EB2486" w:rsidP="006A4551">
            <w:pPr>
              <w:spacing w:line="312" w:lineRule="auto"/>
              <w:rPr>
                <w:rFonts w:asciiTheme="majorHAnsi" w:hAnsiTheme="majorHAnsi" w:cstheme="majorHAnsi"/>
                <w:b/>
                <w:bCs/>
                <w:u w:val="single"/>
              </w:rPr>
            </w:pPr>
            <w:r w:rsidRPr="006A4551">
              <w:rPr>
                <w:rFonts w:asciiTheme="majorHAnsi" w:hAnsiTheme="majorHAnsi" w:cstheme="majorHAnsi"/>
              </w:rPr>
              <w:t>Computer program</w:t>
            </w:r>
          </w:p>
        </w:tc>
        <w:tc>
          <w:tcPr>
            <w:tcW w:w="6335" w:type="dxa"/>
            <w:gridSpan w:val="2"/>
          </w:tcPr>
          <w:p w14:paraId="7B872A05" w14:textId="27D7B4B6" w:rsidR="00EB2486" w:rsidRPr="006A4551" w:rsidRDefault="00EB2486"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A collection of instructions written in code that are executed by a computer. </w:t>
            </w:r>
          </w:p>
        </w:tc>
      </w:tr>
      <w:tr w:rsidR="00EB2486" w:rsidRPr="006A4551" w14:paraId="2F85AAFB" w14:textId="77777777" w:rsidTr="00403EE7">
        <w:tc>
          <w:tcPr>
            <w:tcW w:w="699" w:type="dxa"/>
            <w:gridSpan w:val="2"/>
          </w:tcPr>
          <w:p w14:paraId="11AD9DFA" w14:textId="77777777" w:rsidR="00EB2486" w:rsidRPr="006A4551" w:rsidRDefault="00EB2486"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1435E805" w14:textId="0BE14A79" w:rsidR="00EB2486" w:rsidRPr="006A4551" w:rsidRDefault="00EB2486" w:rsidP="006A4551">
            <w:pPr>
              <w:spacing w:line="312" w:lineRule="auto"/>
              <w:rPr>
                <w:rFonts w:asciiTheme="majorHAnsi" w:hAnsiTheme="majorHAnsi" w:cstheme="majorHAnsi"/>
                <w:b/>
                <w:bCs/>
                <w:u w:val="single"/>
              </w:rPr>
            </w:pPr>
            <w:r w:rsidRPr="006A4551">
              <w:rPr>
                <w:rFonts w:asciiTheme="majorHAnsi" w:hAnsiTheme="majorHAnsi" w:cstheme="majorHAnsi"/>
              </w:rPr>
              <w:t>Consensus mechanism</w:t>
            </w:r>
          </w:p>
        </w:tc>
        <w:tc>
          <w:tcPr>
            <w:tcW w:w="6335" w:type="dxa"/>
            <w:gridSpan w:val="2"/>
          </w:tcPr>
          <w:p w14:paraId="7312B3B9" w14:textId="5CF2B436" w:rsidR="00EB2486" w:rsidRPr="006A4551" w:rsidRDefault="00EB2486"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The process by which participants on a DLT system reach consensus that a new data entry should be recorded on the ledger. The consensus mechanism is set by the software underlying the DLT system. </w:t>
            </w:r>
          </w:p>
        </w:tc>
      </w:tr>
      <w:tr w:rsidR="00EB2486" w:rsidRPr="006A4551" w14:paraId="1A6E77A5" w14:textId="77777777" w:rsidTr="00403EE7">
        <w:tc>
          <w:tcPr>
            <w:tcW w:w="699" w:type="dxa"/>
            <w:gridSpan w:val="2"/>
          </w:tcPr>
          <w:p w14:paraId="2A649720" w14:textId="77777777" w:rsidR="00EB2486" w:rsidRPr="006A4551" w:rsidRDefault="00EB2486"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365B91A9" w14:textId="498CB305" w:rsidR="00EB2486" w:rsidRPr="006A4551" w:rsidRDefault="00D4487F" w:rsidP="006A4551">
            <w:pPr>
              <w:spacing w:line="312" w:lineRule="auto"/>
              <w:rPr>
                <w:rFonts w:asciiTheme="majorHAnsi" w:hAnsiTheme="majorHAnsi" w:cstheme="majorHAnsi"/>
                <w:b/>
                <w:bCs/>
                <w:u w:val="single"/>
              </w:rPr>
            </w:pPr>
            <w:proofErr w:type="spellStart"/>
            <w:r w:rsidRPr="006A4551">
              <w:rPr>
                <w:rFonts w:asciiTheme="majorHAnsi" w:hAnsiTheme="majorHAnsi" w:cstheme="majorHAnsi"/>
              </w:rPr>
              <w:t>Cryptoasset</w:t>
            </w:r>
            <w:proofErr w:type="spellEnd"/>
          </w:p>
        </w:tc>
        <w:tc>
          <w:tcPr>
            <w:tcW w:w="6335" w:type="dxa"/>
            <w:gridSpan w:val="2"/>
          </w:tcPr>
          <w:p w14:paraId="71EFDFED" w14:textId="040CBFB3" w:rsidR="00EB2486" w:rsidRPr="006A4551" w:rsidRDefault="00EB2486"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A digital asset created or implemented using cryptographic techniques. </w:t>
            </w:r>
          </w:p>
        </w:tc>
      </w:tr>
      <w:tr w:rsidR="00EB2486" w:rsidRPr="006A4551" w14:paraId="77355E8D" w14:textId="77777777" w:rsidTr="00403EE7">
        <w:tc>
          <w:tcPr>
            <w:tcW w:w="699" w:type="dxa"/>
            <w:gridSpan w:val="2"/>
          </w:tcPr>
          <w:p w14:paraId="34ACE42F" w14:textId="77777777" w:rsidR="00EB2486" w:rsidRPr="006A4551" w:rsidRDefault="00EB2486"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08CA045E" w14:textId="79A23DA6" w:rsidR="00EB2486" w:rsidRPr="006A4551" w:rsidRDefault="00D4487F" w:rsidP="006A4551">
            <w:pPr>
              <w:spacing w:line="312" w:lineRule="auto"/>
              <w:rPr>
                <w:rFonts w:asciiTheme="majorHAnsi" w:hAnsiTheme="majorHAnsi" w:cstheme="majorHAnsi"/>
                <w:b/>
                <w:bCs/>
                <w:u w:val="single"/>
              </w:rPr>
            </w:pPr>
            <w:r w:rsidRPr="006A4551">
              <w:rPr>
                <w:rFonts w:asciiTheme="majorHAnsi" w:hAnsiTheme="majorHAnsi" w:cstheme="majorHAnsi"/>
              </w:rPr>
              <w:t>Cryptocurrency</w:t>
            </w:r>
          </w:p>
        </w:tc>
        <w:tc>
          <w:tcPr>
            <w:tcW w:w="6335" w:type="dxa"/>
            <w:gridSpan w:val="2"/>
          </w:tcPr>
          <w:p w14:paraId="49164A83" w14:textId="157D2C42" w:rsidR="00EB2486" w:rsidRPr="006A4551" w:rsidRDefault="00D4487F"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A form of </w:t>
            </w:r>
            <w:proofErr w:type="spellStart"/>
            <w:r w:rsidRPr="006A4551">
              <w:rPr>
                <w:rFonts w:asciiTheme="majorHAnsi" w:hAnsiTheme="majorHAnsi" w:cstheme="majorHAnsi"/>
              </w:rPr>
              <w:t>cryptoasset</w:t>
            </w:r>
            <w:proofErr w:type="spellEnd"/>
            <w:r w:rsidRPr="006A4551">
              <w:rPr>
                <w:rFonts w:asciiTheme="majorHAnsi" w:hAnsiTheme="majorHAnsi" w:cstheme="majorHAnsi"/>
              </w:rPr>
              <w:t xml:space="preserve"> which is used as a medium of exchange on a DLT system. Bitcoin and Ether are examples of cryptocurrencies. </w:t>
            </w:r>
          </w:p>
        </w:tc>
      </w:tr>
      <w:tr w:rsidR="00EB2486" w:rsidRPr="006A4551" w14:paraId="73732AE3" w14:textId="77777777" w:rsidTr="00403EE7">
        <w:tc>
          <w:tcPr>
            <w:tcW w:w="699" w:type="dxa"/>
            <w:gridSpan w:val="2"/>
          </w:tcPr>
          <w:p w14:paraId="797D2582" w14:textId="77777777" w:rsidR="00EB2486" w:rsidRPr="006A4551" w:rsidRDefault="00EB2486"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702819A8" w14:textId="1BD83B3E" w:rsidR="00EB2486" w:rsidRPr="006A4551" w:rsidRDefault="0051000A" w:rsidP="006A4551">
            <w:pPr>
              <w:spacing w:line="312" w:lineRule="auto"/>
              <w:rPr>
                <w:rFonts w:asciiTheme="majorHAnsi" w:hAnsiTheme="majorHAnsi" w:cstheme="majorHAnsi"/>
                <w:b/>
                <w:bCs/>
                <w:u w:val="single"/>
              </w:rPr>
            </w:pPr>
            <w:r w:rsidRPr="006A4551">
              <w:rPr>
                <w:rFonts w:asciiTheme="majorHAnsi" w:hAnsiTheme="majorHAnsi" w:cstheme="majorHAnsi"/>
              </w:rPr>
              <w:t>Distributed ledger</w:t>
            </w:r>
          </w:p>
        </w:tc>
        <w:tc>
          <w:tcPr>
            <w:tcW w:w="6335" w:type="dxa"/>
            <w:gridSpan w:val="2"/>
          </w:tcPr>
          <w:p w14:paraId="4D6D4169" w14:textId="471215B9" w:rsidR="00EB2486" w:rsidRPr="006A4551" w:rsidRDefault="0051000A" w:rsidP="006A4551">
            <w:pPr>
              <w:spacing w:line="312" w:lineRule="auto"/>
              <w:rPr>
                <w:rFonts w:asciiTheme="majorHAnsi" w:hAnsiTheme="majorHAnsi" w:cstheme="majorHAnsi"/>
                <w:b/>
                <w:bCs/>
                <w:u w:val="single"/>
              </w:rPr>
            </w:pPr>
            <w:r w:rsidRPr="006A4551">
              <w:rPr>
                <w:rFonts w:asciiTheme="majorHAnsi" w:hAnsiTheme="majorHAnsi" w:cstheme="majorHAnsi"/>
              </w:rPr>
              <w:t>A digital store of information or data. A distributed ledger is shared (that is, “distributed”) amongst a network of computers (known as “nodes”) and may be available to other participants. Participants approve and eventually synchronise additions to the ledger through an agreed consensus mechanism.</w:t>
            </w:r>
          </w:p>
        </w:tc>
      </w:tr>
      <w:tr w:rsidR="00F6545E" w:rsidRPr="006A4551" w14:paraId="375B0A8C" w14:textId="77777777" w:rsidTr="00403EE7">
        <w:tc>
          <w:tcPr>
            <w:tcW w:w="699" w:type="dxa"/>
            <w:gridSpan w:val="2"/>
          </w:tcPr>
          <w:p w14:paraId="03EDEB44" w14:textId="77777777" w:rsidR="00F6545E" w:rsidRPr="006A4551" w:rsidRDefault="00F6545E"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0BB95B9A" w14:textId="052D8280" w:rsidR="00F6545E" w:rsidRPr="006A4551" w:rsidRDefault="00977D3D" w:rsidP="006A4551">
            <w:pPr>
              <w:spacing w:line="312" w:lineRule="auto"/>
              <w:rPr>
                <w:rFonts w:asciiTheme="majorHAnsi" w:hAnsiTheme="majorHAnsi" w:cstheme="majorHAnsi"/>
                <w:b/>
                <w:bCs/>
                <w:u w:val="single"/>
              </w:rPr>
            </w:pPr>
            <w:r w:rsidRPr="006A4551">
              <w:rPr>
                <w:rFonts w:asciiTheme="majorHAnsi" w:hAnsiTheme="majorHAnsi" w:cstheme="majorHAnsi"/>
              </w:rPr>
              <w:t>Distributed ledger technology (“DLT”)</w:t>
            </w:r>
          </w:p>
        </w:tc>
        <w:tc>
          <w:tcPr>
            <w:tcW w:w="6335" w:type="dxa"/>
            <w:gridSpan w:val="2"/>
          </w:tcPr>
          <w:p w14:paraId="60FBCFAD" w14:textId="4D1D5916" w:rsidR="00F6545E" w:rsidRPr="006A4551" w:rsidRDefault="00977D3D"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Technology that enables the operation and use of a distributed ledger. </w:t>
            </w:r>
          </w:p>
        </w:tc>
      </w:tr>
      <w:tr w:rsidR="00F6545E" w:rsidRPr="006A4551" w14:paraId="7F7280EE" w14:textId="77777777" w:rsidTr="00403EE7">
        <w:tc>
          <w:tcPr>
            <w:tcW w:w="699" w:type="dxa"/>
            <w:gridSpan w:val="2"/>
          </w:tcPr>
          <w:p w14:paraId="13BAAC81" w14:textId="77777777" w:rsidR="00F6545E" w:rsidRPr="006A4551" w:rsidRDefault="00F6545E"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48C818C3" w14:textId="0B9E05B7" w:rsidR="00F6545E" w:rsidRPr="006A4551" w:rsidRDefault="00977D3D" w:rsidP="006A4551">
            <w:pPr>
              <w:spacing w:line="312" w:lineRule="auto"/>
              <w:rPr>
                <w:rFonts w:asciiTheme="majorHAnsi" w:hAnsiTheme="majorHAnsi" w:cstheme="majorHAnsi"/>
                <w:b/>
                <w:bCs/>
                <w:u w:val="single"/>
              </w:rPr>
            </w:pPr>
            <w:r w:rsidRPr="006A4551">
              <w:rPr>
                <w:rFonts w:asciiTheme="majorHAnsi" w:hAnsiTheme="majorHAnsi" w:cstheme="majorHAnsi"/>
              </w:rPr>
              <w:t>Ether</w:t>
            </w:r>
          </w:p>
        </w:tc>
        <w:tc>
          <w:tcPr>
            <w:tcW w:w="6335" w:type="dxa"/>
            <w:gridSpan w:val="2"/>
          </w:tcPr>
          <w:p w14:paraId="3F6ACE20" w14:textId="2FA49ABA" w:rsidR="00F6545E" w:rsidRPr="006A4551" w:rsidRDefault="00977D3D"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The native cryptocurrency of the Ethereum network. </w:t>
            </w:r>
          </w:p>
        </w:tc>
      </w:tr>
      <w:tr w:rsidR="00F6545E" w:rsidRPr="006A4551" w14:paraId="56698CC6" w14:textId="77777777" w:rsidTr="00403EE7">
        <w:tc>
          <w:tcPr>
            <w:tcW w:w="699" w:type="dxa"/>
            <w:gridSpan w:val="2"/>
          </w:tcPr>
          <w:p w14:paraId="7497B924" w14:textId="77777777" w:rsidR="00F6545E" w:rsidRPr="006A4551" w:rsidRDefault="00F6545E"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053E0475" w14:textId="073EEDDD" w:rsidR="00F6545E" w:rsidRPr="006A4551" w:rsidRDefault="00977D3D" w:rsidP="006A4551">
            <w:pPr>
              <w:spacing w:line="312" w:lineRule="auto"/>
              <w:rPr>
                <w:rFonts w:asciiTheme="majorHAnsi" w:hAnsiTheme="majorHAnsi" w:cstheme="majorHAnsi"/>
                <w:b/>
                <w:bCs/>
                <w:u w:val="single"/>
              </w:rPr>
            </w:pPr>
            <w:r w:rsidRPr="006A4551">
              <w:rPr>
                <w:rFonts w:asciiTheme="majorHAnsi" w:hAnsiTheme="majorHAnsi" w:cstheme="majorHAnsi"/>
              </w:rPr>
              <w:t>Ethereum</w:t>
            </w:r>
          </w:p>
        </w:tc>
        <w:tc>
          <w:tcPr>
            <w:tcW w:w="6335" w:type="dxa"/>
            <w:gridSpan w:val="2"/>
          </w:tcPr>
          <w:p w14:paraId="373DBC32" w14:textId="0971EA11" w:rsidR="00F6545E" w:rsidRPr="006A4551" w:rsidRDefault="00977D3D"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A blockchain based, permissionless, public DLT system. </w:t>
            </w:r>
          </w:p>
        </w:tc>
      </w:tr>
      <w:tr w:rsidR="00F6545E" w:rsidRPr="006A4551" w14:paraId="0B10D4FD" w14:textId="77777777" w:rsidTr="00403EE7">
        <w:tc>
          <w:tcPr>
            <w:tcW w:w="699" w:type="dxa"/>
            <w:gridSpan w:val="2"/>
          </w:tcPr>
          <w:p w14:paraId="38957D60" w14:textId="77777777" w:rsidR="00F6545E" w:rsidRPr="006A4551" w:rsidRDefault="00F6545E"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67A4467D" w14:textId="0DB52F09" w:rsidR="00F6545E" w:rsidRPr="006A4551" w:rsidRDefault="002658F1" w:rsidP="006A4551">
            <w:pPr>
              <w:spacing w:line="312" w:lineRule="auto"/>
              <w:rPr>
                <w:rFonts w:asciiTheme="majorHAnsi" w:hAnsiTheme="majorHAnsi" w:cstheme="majorHAnsi"/>
                <w:b/>
                <w:bCs/>
                <w:u w:val="single"/>
              </w:rPr>
            </w:pPr>
            <w:r w:rsidRPr="006A4551">
              <w:rPr>
                <w:rFonts w:asciiTheme="majorHAnsi" w:hAnsiTheme="majorHAnsi" w:cstheme="majorHAnsi"/>
              </w:rPr>
              <w:t>Fiat currency</w:t>
            </w:r>
          </w:p>
        </w:tc>
        <w:tc>
          <w:tcPr>
            <w:tcW w:w="6335" w:type="dxa"/>
            <w:gridSpan w:val="2"/>
          </w:tcPr>
          <w:p w14:paraId="24311C21" w14:textId="30BF57B0" w:rsidR="00F6545E" w:rsidRPr="006A4551" w:rsidRDefault="002658F1"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Currency that is issued by a government and is accepted to have value independently of the material from which it is made. </w:t>
            </w:r>
          </w:p>
        </w:tc>
      </w:tr>
      <w:tr w:rsidR="00F6545E" w:rsidRPr="006A4551" w14:paraId="43FF4FA7" w14:textId="77777777" w:rsidTr="00403EE7">
        <w:tc>
          <w:tcPr>
            <w:tcW w:w="699" w:type="dxa"/>
            <w:gridSpan w:val="2"/>
          </w:tcPr>
          <w:p w14:paraId="3F7A19F1" w14:textId="77777777" w:rsidR="00F6545E" w:rsidRPr="006A4551" w:rsidRDefault="00F6545E"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01EDC28D" w14:textId="012D65F0" w:rsidR="00F6545E" w:rsidRPr="006A4551" w:rsidRDefault="002658F1" w:rsidP="006A4551">
            <w:pPr>
              <w:spacing w:line="312" w:lineRule="auto"/>
              <w:rPr>
                <w:rFonts w:asciiTheme="majorHAnsi" w:hAnsiTheme="majorHAnsi" w:cstheme="majorHAnsi"/>
                <w:b/>
                <w:bCs/>
                <w:u w:val="single"/>
              </w:rPr>
            </w:pPr>
            <w:r w:rsidRPr="006A4551">
              <w:rPr>
                <w:rFonts w:asciiTheme="majorHAnsi" w:hAnsiTheme="majorHAnsi" w:cstheme="majorHAnsi"/>
              </w:rPr>
              <w:t>Hybrid contract</w:t>
            </w:r>
          </w:p>
        </w:tc>
        <w:tc>
          <w:tcPr>
            <w:tcW w:w="6335" w:type="dxa"/>
            <w:gridSpan w:val="2"/>
          </w:tcPr>
          <w:p w14:paraId="194D4290" w14:textId="5DD2F5D2" w:rsidR="00F6545E" w:rsidRPr="006A4551" w:rsidRDefault="002658F1"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A smart legal contract, some terms of which are defined in natural language and other terms of which are defined in the code of a computer program. Some or </w:t>
            </w:r>
            <w:proofErr w:type="gramStart"/>
            <w:r w:rsidRPr="006A4551">
              <w:rPr>
                <w:rFonts w:asciiTheme="majorHAnsi" w:hAnsiTheme="majorHAnsi" w:cstheme="majorHAnsi"/>
              </w:rPr>
              <w:t>all of</w:t>
            </w:r>
            <w:proofErr w:type="gramEnd"/>
            <w:r w:rsidRPr="006A4551">
              <w:rPr>
                <w:rFonts w:asciiTheme="majorHAnsi" w:hAnsiTheme="majorHAnsi" w:cstheme="majorHAnsi"/>
              </w:rPr>
              <w:t xml:space="preserve"> the contractual obligations are performed automatically by the code. In addition, the same contractual term(s) can be written in both natural language and in code.</w:t>
            </w:r>
          </w:p>
        </w:tc>
      </w:tr>
      <w:tr w:rsidR="00E01714" w:rsidRPr="006A4551" w14:paraId="761EAEC7" w14:textId="77777777" w:rsidTr="00403EE7">
        <w:tc>
          <w:tcPr>
            <w:tcW w:w="699" w:type="dxa"/>
            <w:gridSpan w:val="2"/>
          </w:tcPr>
          <w:p w14:paraId="44F5FD58" w14:textId="77777777" w:rsidR="00E01714" w:rsidRPr="006A4551" w:rsidRDefault="00E01714"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47695CE4" w14:textId="69CEC8CD" w:rsidR="00E01714" w:rsidRPr="006A4551" w:rsidRDefault="00E01714" w:rsidP="006A4551">
            <w:pPr>
              <w:spacing w:line="312" w:lineRule="auto"/>
              <w:rPr>
                <w:rFonts w:asciiTheme="majorHAnsi" w:hAnsiTheme="majorHAnsi" w:cstheme="majorHAnsi"/>
                <w:b/>
                <w:bCs/>
                <w:u w:val="single"/>
              </w:rPr>
            </w:pPr>
            <w:r w:rsidRPr="006A4551">
              <w:rPr>
                <w:rFonts w:asciiTheme="majorHAnsi" w:hAnsiTheme="majorHAnsi" w:cstheme="majorHAnsi"/>
              </w:rPr>
              <w:t>Mining</w:t>
            </w:r>
          </w:p>
        </w:tc>
        <w:tc>
          <w:tcPr>
            <w:tcW w:w="6335" w:type="dxa"/>
            <w:gridSpan w:val="2"/>
          </w:tcPr>
          <w:p w14:paraId="42FE0A8C" w14:textId="77777777" w:rsidR="00E01714" w:rsidRPr="006A4551" w:rsidRDefault="00E01714" w:rsidP="006A4551">
            <w:pPr>
              <w:spacing w:line="312" w:lineRule="auto"/>
              <w:rPr>
                <w:rFonts w:asciiTheme="majorHAnsi" w:hAnsiTheme="majorHAnsi" w:cstheme="majorHAnsi"/>
              </w:rPr>
            </w:pPr>
            <w:r w:rsidRPr="006A4551">
              <w:rPr>
                <w:rFonts w:asciiTheme="majorHAnsi" w:hAnsiTheme="majorHAnsi" w:cstheme="majorHAnsi"/>
              </w:rPr>
              <w:t xml:space="preserve">The process by which participants on a DLT system solve a computationally intensive mathematical problem so that data can be added to the distributed ledger. Mining is typically a feature of permissionless DLT systems, which require participants to solve mathematical problems as part of the consensus mechanism. Permissioned DLT systems may use different consensus mechanisms, and so may not necessarily involve mining. </w:t>
            </w:r>
          </w:p>
          <w:p w14:paraId="301D7BAF" w14:textId="331A8254" w:rsidR="00E01714" w:rsidRPr="006A4551" w:rsidRDefault="00E01714" w:rsidP="006A4551">
            <w:pPr>
              <w:spacing w:line="312" w:lineRule="auto"/>
              <w:rPr>
                <w:rFonts w:asciiTheme="majorHAnsi" w:hAnsiTheme="majorHAnsi" w:cstheme="majorHAnsi"/>
                <w:b/>
                <w:bCs/>
                <w:u w:val="single"/>
              </w:rPr>
            </w:pPr>
            <w:r w:rsidRPr="006A4551">
              <w:rPr>
                <w:rFonts w:asciiTheme="majorHAnsi" w:hAnsiTheme="majorHAnsi" w:cstheme="majorHAnsi"/>
              </w:rPr>
              <w:t>Language that has developed in the usual way as a method of communicating between people, rather than language that has been created for a specific purpose or application.</w:t>
            </w:r>
          </w:p>
        </w:tc>
      </w:tr>
      <w:tr w:rsidR="00E01714" w:rsidRPr="006A4551" w14:paraId="0D0A5887" w14:textId="77777777" w:rsidTr="00403EE7">
        <w:tc>
          <w:tcPr>
            <w:tcW w:w="699" w:type="dxa"/>
            <w:gridSpan w:val="2"/>
          </w:tcPr>
          <w:p w14:paraId="7AE6A991" w14:textId="77777777" w:rsidR="00E01714" w:rsidRPr="006A4551" w:rsidRDefault="00E01714"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2CF7BAA7" w14:textId="26E77C3F" w:rsidR="00E01714" w:rsidRPr="006A4551" w:rsidRDefault="00E01714" w:rsidP="006A4551">
            <w:pPr>
              <w:spacing w:line="312" w:lineRule="auto"/>
              <w:rPr>
                <w:rFonts w:asciiTheme="majorHAnsi" w:hAnsiTheme="majorHAnsi" w:cstheme="majorHAnsi"/>
                <w:b/>
                <w:bCs/>
                <w:u w:val="single"/>
              </w:rPr>
            </w:pPr>
            <w:r w:rsidRPr="006A4551">
              <w:rPr>
                <w:rFonts w:asciiTheme="majorHAnsi" w:hAnsiTheme="majorHAnsi" w:cstheme="majorHAnsi"/>
              </w:rPr>
              <w:t>Natural language</w:t>
            </w:r>
          </w:p>
        </w:tc>
        <w:tc>
          <w:tcPr>
            <w:tcW w:w="6335" w:type="dxa"/>
            <w:gridSpan w:val="2"/>
          </w:tcPr>
          <w:p w14:paraId="36C05F07" w14:textId="3756E350" w:rsidR="00E01714" w:rsidRPr="006A4551" w:rsidRDefault="00E01714"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Language that has developed in the usual way as a method of communicating between people, rather than language that has been created for a specific purpose or application. </w:t>
            </w:r>
          </w:p>
        </w:tc>
      </w:tr>
      <w:tr w:rsidR="00E01714" w:rsidRPr="006A4551" w14:paraId="10E52FF8" w14:textId="77777777" w:rsidTr="00403EE7">
        <w:tc>
          <w:tcPr>
            <w:tcW w:w="699" w:type="dxa"/>
            <w:gridSpan w:val="2"/>
          </w:tcPr>
          <w:p w14:paraId="2D1B8E4A" w14:textId="77777777" w:rsidR="00E01714" w:rsidRPr="006A4551" w:rsidRDefault="00E01714"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2E52B2DF" w14:textId="1E4D5303" w:rsidR="00E01714" w:rsidRPr="006A4551" w:rsidRDefault="00D5616F" w:rsidP="006A4551">
            <w:pPr>
              <w:spacing w:line="312" w:lineRule="auto"/>
              <w:rPr>
                <w:rFonts w:asciiTheme="majorHAnsi" w:hAnsiTheme="majorHAnsi" w:cstheme="majorHAnsi"/>
                <w:b/>
                <w:bCs/>
                <w:u w:val="single"/>
              </w:rPr>
            </w:pPr>
            <w:r w:rsidRPr="006A4551">
              <w:rPr>
                <w:rFonts w:asciiTheme="majorHAnsi" w:hAnsiTheme="majorHAnsi" w:cstheme="majorHAnsi"/>
              </w:rPr>
              <w:t>Natural language contract/traditional contract</w:t>
            </w:r>
          </w:p>
        </w:tc>
        <w:tc>
          <w:tcPr>
            <w:tcW w:w="6335" w:type="dxa"/>
            <w:gridSpan w:val="2"/>
          </w:tcPr>
          <w:p w14:paraId="35A4DDFE" w14:textId="24A70D61" w:rsidR="00E01714" w:rsidRPr="006A4551" w:rsidRDefault="00E01714"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A contract in which </w:t>
            </w:r>
            <w:proofErr w:type="gramStart"/>
            <w:r w:rsidRPr="006A4551">
              <w:rPr>
                <w:rFonts w:asciiTheme="majorHAnsi" w:hAnsiTheme="majorHAnsi" w:cstheme="majorHAnsi"/>
              </w:rPr>
              <w:t>all of</w:t>
            </w:r>
            <w:proofErr w:type="gramEnd"/>
            <w:r w:rsidRPr="006A4551">
              <w:rPr>
                <w:rFonts w:asciiTheme="majorHAnsi" w:hAnsiTheme="majorHAnsi" w:cstheme="majorHAnsi"/>
              </w:rPr>
              <w:t xml:space="preserve"> the terms are recorded in natural language, either orally or in writing. </w:t>
            </w:r>
          </w:p>
        </w:tc>
      </w:tr>
      <w:tr w:rsidR="00E01714" w:rsidRPr="006A4551" w14:paraId="266B9588" w14:textId="77777777" w:rsidTr="00403EE7">
        <w:tc>
          <w:tcPr>
            <w:tcW w:w="699" w:type="dxa"/>
            <w:gridSpan w:val="2"/>
          </w:tcPr>
          <w:p w14:paraId="701AC237" w14:textId="77777777" w:rsidR="00E01714" w:rsidRPr="006A4551" w:rsidRDefault="00E01714"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7FB56321" w14:textId="01DE077F" w:rsidR="00E01714" w:rsidRPr="006A4551" w:rsidRDefault="00DB7BE2"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Node </w:t>
            </w:r>
          </w:p>
        </w:tc>
        <w:tc>
          <w:tcPr>
            <w:tcW w:w="6335" w:type="dxa"/>
            <w:gridSpan w:val="2"/>
          </w:tcPr>
          <w:p w14:paraId="6CA8E524" w14:textId="475BE1AA" w:rsidR="00E01714" w:rsidRPr="006A4551" w:rsidRDefault="00DB7BE2" w:rsidP="006A4551">
            <w:pPr>
              <w:spacing w:line="312" w:lineRule="auto"/>
              <w:rPr>
                <w:rFonts w:asciiTheme="majorHAnsi" w:hAnsiTheme="majorHAnsi" w:cstheme="majorHAnsi"/>
                <w:b/>
                <w:bCs/>
                <w:u w:val="single"/>
              </w:rPr>
            </w:pPr>
            <w:r w:rsidRPr="006A4551">
              <w:rPr>
                <w:rFonts w:asciiTheme="majorHAnsi" w:hAnsiTheme="majorHAnsi" w:cstheme="majorHAnsi"/>
              </w:rPr>
              <w:t>A participant in a DLT system.</w:t>
            </w:r>
          </w:p>
        </w:tc>
      </w:tr>
      <w:tr w:rsidR="00E01714" w:rsidRPr="006A4551" w14:paraId="5478FE69" w14:textId="77777777" w:rsidTr="00403EE7">
        <w:tc>
          <w:tcPr>
            <w:tcW w:w="699" w:type="dxa"/>
            <w:gridSpan w:val="2"/>
          </w:tcPr>
          <w:p w14:paraId="39509772" w14:textId="77777777" w:rsidR="00E01714" w:rsidRPr="006A4551" w:rsidRDefault="00E01714"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2F13F143" w14:textId="756341D7" w:rsidR="00E01714" w:rsidRPr="006A4551" w:rsidRDefault="00DB7BE2" w:rsidP="006A4551">
            <w:pPr>
              <w:spacing w:line="312" w:lineRule="auto"/>
              <w:rPr>
                <w:rFonts w:asciiTheme="majorHAnsi" w:hAnsiTheme="majorHAnsi" w:cstheme="majorHAnsi"/>
                <w:b/>
                <w:bCs/>
                <w:u w:val="single"/>
              </w:rPr>
            </w:pPr>
            <w:r w:rsidRPr="006A4551">
              <w:rPr>
                <w:rFonts w:asciiTheme="majorHAnsi" w:hAnsiTheme="majorHAnsi" w:cstheme="majorHAnsi"/>
              </w:rPr>
              <w:t>Off-chain / on-chain</w:t>
            </w:r>
          </w:p>
        </w:tc>
        <w:tc>
          <w:tcPr>
            <w:tcW w:w="6335" w:type="dxa"/>
            <w:gridSpan w:val="2"/>
          </w:tcPr>
          <w:p w14:paraId="295B6B68" w14:textId="77777777" w:rsidR="00DB7BE2" w:rsidRPr="006A4551" w:rsidRDefault="00E01714" w:rsidP="006A4551">
            <w:pPr>
              <w:spacing w:line="312" w:lineRule="auto"/>
              <w:rPr>
                <w:rFonts w:asciiTheme="majorHAnsi" w:hAnsiTheme="majorHAnsi" w:cstheme="majorHAnsi"/>
              </w:rPr>
            </w:pPr>
            <w:r w:rsidRPr="006A4551">
              <w:rPr>
                <w:rFonts w:asciiTheme="majorHAnsi" w:hAnsiTheme="majorHAnsi" w:cstheme="majorHAnsi"/>
              </w:rPr>
              <w:t xml:space="preserve">“Off-chain” refers to actions or transactions that are external to the distributed ledger or blockchain. </w:t>
            </w:r>
          </w:p>
          <w:p w14:paraId="2B1B6185" w14:textId="257F8D46" w:rsidR="00E01714" w:rsidRPr="006A4551" w:rsidRDefault="00E01714" w:rsidP="006A4551">
            <w:pPr>
              <w:spacing w:line="312" w:lineRule="auto"/>
              <w:rPr>
                <w:rFonts w:asciiTheme="majorHAnsi" w:hAnsiTheme="majorHAnsi" w:cstheme="majorHAnsi"/>
                <w:b/>
                <w:bCs/>
                <w:u w:val="single"/>
              </w:rPr>
            </w:pPr>
            <w:r w:rsidRPr="006A4551">
              <w:rPr>
                <w:rFonts w:asciiTheme="majorHAnsi" w:hAnsiTheme="majorHAnsi" w:cstheme="majorHAnsi"/>
              </w:rPr>
              <w:t>“On-chain” refers to actions or transactions that are recorded on the distributed ledger or blockchain.</w:t>
            </w:r>
          </w:p>
        </w:tc>
      </w:tr>
      <w:tr w:rsidR="00F55B9D" w:rsidRPr="006A4551" w14:paraId="42D19C4C" w14:textId="77777777" w:rsidTr="00403EE7">
        <w:tc>
          <w:tcPr>
            <w:tcW w:w="699" w:type="dxa"/>
            <w:gridSpan w:val="2"/>
          </w:tcPr>
          <w:p w14:paraId="45B47F1E" w14:textId="77777777" w:rsidR="00F55B9D" w:rsidRPr="006A4551" w:rsidRDefault="00F55B9D"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6029E8C3" w14:textId="505A5F2C" w:rsidR="00F55B9D" w:rsidRPr="006A4551" w:rsidRDefault="00F55B9D" w:rsidP="006A4551">
            <w:pPr>
              <w:spacing w:line="312" w:lineRule="auto"/>
              <w:rPr>
                <w:rFonts w:asciiTheme="majorHAnsi" w:hAnsiTheme="majorHAnsi" w:cstheme="majorHAnsi"/>
              </w:rPr>
            </w:pPr>
            <w:r w:rsidRPr="006A4551">
              <w:rPr>
                <w:rFonts w:asciiTheme="majorHAnsi" w:hAnsiTheme="majorHAnsi" w:cstheme="majorHAnsi"/>
              </w:rPr>
              <w:t>Oracle</w:t>
            </w:r>
          </w:p>
        </w:tc>
        <w:tc>
          <w:tcPr>
            <w:tcW w:w="6335" w:type="dxa"/>
            <w:gridSpan w:val="2"/>
          </w:tcPr>
          <w:p w14:paraId="42D364DF" w14:textId="03C6B814" w:rsidR="00F55B9D" w:rsidRPr="006A4551" w:rsidRDefault="00F55B9D"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An external data source which transmits information to a computer program. </w:t>
            </w:r>
          </w:p>
        </w:tc>
      </w:tr>
      <w:tr w:rsidR="00F55B9D" w:rsidRPr="006A4551" w14:paraId="08B4AC5F" w14:textId="77777777" w:rsidTr="00403EE7">
        <w:tc>
          <w:tcPr>
            <w:tcW w:w="699" w:type="dxa"/>
            <w:gridSpan w:val="2"/>
          </w:tcPr>
          <w:p w14:paraId="44D1B53D" w14:textId="77777777" w:rsidR="00F55B9D" w:rsidRPr="006A4551" w:rsidRDefault="00F55B9D"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2050059D" w14:textId="5B7B0643" w:rsidR="00F55B9D" w:rsidRPr="006A4551" w:rsidRDefault="00F55B9D" w:rsidP="006A4551">
            <w:pPr>
              <w:spacing w:line="312" w:lineRule="auto"/>
              <w:rPr>
                <w:rFonts w:asciiTheme="majorHAnsi" w:hAnsiTheme="majorHAnsi" w:cstheme="majorHAnsi"/>
                <w:b/>
                <w:bCs/>
                <w:u w:val="single"/>
              </w:rPr>
            </w:pPr>
            <w:r w:rsidRPr="006A4551">
              <w:rPr>
                <w:rFonts w:asciiTheme="majorHAnsi" w:hAnsiTheme="majorHAnsi" w:cstheme="majorHAnsi"/>
              </w:rPr>
              <w:t>Permissioned</w:t>
            </w:r>
          </w:p>
        </w:tc>
        <w:tc>
          <w:tcPr>
            <w:tcW w:w="6335" w:type="dxa"/>
            <w:gridSpan w:val="2"/>
          </w:tcPr>
          <w:p w14:paraId="38F42177" w14:textId="19AC1926" w:rsidR="00F55B9D" w:rsidRPr="006A4551" w:rsidRDefault="00F55B9D"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Requiring authorisation to perform a particular activity. </w:t>
            </w:r>
          </w:p>
        </w:tc>
      </w:tr>
      <w:tr w:rsidR="00F55B9D" w:rsidRPr="006A4551" w14:paraId="070F8787" w14:textId="77777777" w:rsidTr="00403EE7">
        <w:tc>
          <w:tcPr>
            <w:tcW w:w="699" w:type="dxa"/>
            <w:gridSpan w:val="2"/>
          </w:tcPr>
          <w:p w14:paraId="541079C8" w14:textId="77777777" w:rsidR="00F55B9D" w:rsidRPr="006A4551" w:rsidRDefault="00F55B9D"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2AB062D8" w14:textId="704F96D7" w:rsidR="00F55B9D" w:rsidRPr="006A4551" w:rsidRDefault="003E626A" w:rsidP="006A4551">
            <w:pPr>
              <w:spacing w:line="312" w:lineRule="auto"/>
              <w:rPr>
                <w:rFonts w:asciiTheme="majorHAnsi" w:hAnsiTheme="majorHAnsi" w:cstheme="majorHAnsi"/>
                <w:b/>
                <w:bCs/>
                <w:u w:val="single"/>
              </w:rPr>
            </w:pPr>
            <w:r w:rsidRPr="006A4551">
              <w:rPr>
                <w:rFonts w:asciiTheme="majorHAnsi" w:hAnsiTheme="majorHAnsi" w:cstheme="majorHAnsi"/>
              </w:rPr>
              <w:t>Permissionless</w:t>
            </w:r>
          </w:p>
        </w:tc>
        <w:tc>
          <w:tcPr>
            <w:tcW w:w="6335" w:type="dxa"/>
            <w:gridSpan w:val="2"/>
          </w:tcPr>
          <w:p w14:paraId="4BCCB383" w14:textId="385AB9E8" w:rsidR="00F55B9D" w:rsidRPr="006A4551" w:rsidRDefault="00F55B9D"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Not requiring authorisation to perform a particular activity. </w:t>
            </w:r>
          </w:p>
        </w:tc>
      </w:tr>
      <w:tr w:rsidR="00F55B9D" w:rsidRPr="006A4551" w14:paraId="23613F6F" w14:textId="77777777" w:rsidTr="00403EE7">
        <w:tc>
          <w:tcPr>
            <w:tcW w:w="699" w:type="dxa"/>
            <w:gridSpan w:val="2"/>
          </w:tcPr>
          <w:p w14:paraId="08E24623" w14:textId="77777777" w:rsidR="00F55B9D" w:rsidRPr="006A4551" w:rsidRDefault="00F55B9D"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57944F04" w14:textId="68245047" w:rsidR="00F55B9D" w:rsidRPr="006A4551" w:rsidRDefault="003E626A" w:rsidP="006A4551">
            <w:pPr>
              <w:spacing w:line="312" w:lineRule="auto"/>
              <w:rPr>
                <w:rFonts w:asciiTheme="majorHAnsi" w:hAnsiTheme="majorHAnsi" w:cstheme="majorHAnsi"/>
                <w:b/>
                <w:bCs/>
                <w:u w:val="single"/>
              </w:rPr>
            </w:pPr>
            <w:r w:rsidRPr="006A4551">
              <w:rPr>
                <w:rFonts w:asciiTheme="majorHAnsi" w:hAnsiTheme="majorHAnsi" w:cstheme="majorHAnsi"/>
              </w:rPr>
              <w:t>Permissioned DLT system</w:t>
            </w:r>
          </w:p>
        </w:tc>
        <w:tc>
          <w:tcPr>
            <w:tcW w:w="6335" w:type="dxa"/>
            <w:gridSpan w:val="2"/>
          </w:tcPr>
          <w:p w14:paraId="6FA83760" w14:textId="5428AF59" w:rsidR="00F55B9D" w:rsidRPr="006A4551" w:rsidRDefault="00F55B9D"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A DLT system in which authorisation to perform a particular activity on the system is required. </w:t>
            </w:r>
          </w:p>
        </w:tc>
      </w:tr>
      <w:tr w:rsidR="00F55B9D" w:rsidRPr="006A4551" w14:paraId="376AE204" w14:textId="77777777" w:rsidTr="00403EE7">
        <w:tc>
          <w:tcPr>
            <w:tcW w:w="699" w:type="dxa"/>
            <w:gridSpan w:val="2"/>
          </w:tcPr>
          <w:p w14:paraId="0FC9A785" w14:textId="77777777" w:rsidR="00F55B9D" w:rsidRPr="006A4551" w:rsidRDefault="00F55B9D"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1AA56EEA" w14:textId="38C7A7E1" w:rsidR="00F55B9D" w:rsidRPr="006A4551" w:rsidRDefault="003E626A" w:rsidP="006A4551">
            <w:pPr>
              <w:spacing w:line="312" w:lineRule="auto"/>
              <w:rPr>
                <w:rFonts w:asciiTheme="majorHAnsi" w:hAnsiTheme="majorHAnsi" w:cstheme="majorHAnsi"/>
                <w:b/>
                <w:bCs/>
                <w:u w:val="single"/>
              </w:rPr>
            </w:pPr>
            <w:r w:rsidRPr="006A4551">
              <w:rPr>
                <w:rFonts w:asciiTheme="majorHAnsi" w:hAnsiTheme="majorHAnsi" w:cstheme="majorHAnsi"/>
              </w:rPr>
              <w:t>Permissionless DLT system</w:t>
            </w:r>
          </w:p>
        </w:tc>
        <w:tc>
          <w:tcPr>
            <w:tcW w:w="6335" w:type="dxa"/>
            <w:gridSpan w:val="2"/>
          </w:tcPr>
          <w:p w14:paraId="579CDA2D" w14:textId="5E804293" w:rsidR="00F55B9D" w:rsidRPr="006A4551" w:rsidRDefault="00F55B9D"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A DLT system in which authorisation to perform a particular activity on the system is not required. </w:t>
            </w:r>
          </w:p>
        </w:tc>
      </w:tr>
      <w:tr w:rsidR="00F55B9D" w:rsidRPr="006A4551" w14:paraId="3D72B6A7" w14:textId="77777777" w:rsidTr="00403EE7">
        <w:tc>
          <w:tcPr>
            <w:tcW w:w="699" w:type="dxa"/>
            <w:gridSpan w:val="2"/>
          </w:tcPr>
          <w:p w14:paraId="4B0979F7" w14:textId="77777777" w:rsidR="00F55B9D" w:rsidRPr="006A4551" w:rsidRDefault="00F55B9D"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11D0F153" w14:textId="6A86E927" w:rsidR="00F55B9D" w:rsidRPr="006A4551" w:rsidRDefault="003E626A" w:rsidP="006A4551">
            <w:pPr>
              <w:spacing w:line="312" w:lineRule="auto"/>
              <w:rPr>
                <w:rFonts w:asciiTheme="majorHAnsi" w:hAnsiTheme="majorHAnsi" w:cstheme="majorHAnsi"/>
                <w:b/>
                <w:bCs/>
                <w:u w:val="single"/>
              </w:rPr>
            </w:pPr>
            <w:r w:rsidRPr="006A4551">
              <w:rPr>
                <w:rFonts w:asciiTheme="majorHAnsi" w:hAnsiTheme="majorHAnsi" w:cstheme="majorHAnsi"/>
              </w:rPr>
              <w:t>Private DLT system</w:t>
            </w:r>
          </w:p>
        </w:tc>
        <w:tc>
          <w:tcPr>
            <w:tcW w:w="6335" w:type="dxa"/>
            <w:gridSpan w:val="2"/>
          </w:tcPr>
          <w:p w14:paraId="17C6B74D" w14:textId="54AB7128" w:rsidR="00F55B9D" w:rsidRPr="006A4551" w:rsidRDefault="00F55B9D"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A DLT system which is accessible for use by a limited group of participants. </w:t>
            </w:r>
          </w:p>
        </w:tc>
      </w:tr>
      <w:tr w:rsidR="00F55B9D" w:rsidRPr="006A4551" w14:paraId="07376BDB" w14:textId="77777777" w:rsidTr="00403EE7">
        <w:tc>
          <w:tcPr>
            <w:tcW w:w="699" w:type="dxa"/>
            <w:gridSpan w:val="2"/>
          </w:tcPr>
          <w:p w14:paraId="54477CFC" w14:textId="77777777" w:rsidR="00F55B9D" w:rsidRPr="006A4551" w:rsidRDefault="00F55B9D"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20575E4B" w14:textId="3E941D59" w:rsidR="00F55B9D" w:rsidRPr="006A4551" w:rsidRDefault="003E626A" w:rsidP="006A4551">
            <w:pPr>
              <w:spacing w:line="312" w:lineRule="auto"/>
              <w:rPr>
                <w:rFonts w:asciiTheme="majorHAnsi" w:hAnsiTheme="majorHAnsi" w:cstheme="majorHAnsi"/>
                <w:b/>
                <w:bCs/>
                <w:u w:val="single"/>
              </w:rPr>
            </w:pPr>
            <w:r w:rsidRPr="006A4551">
              <w:rPr>
                <w:rFonts w:asciiTheme="majorHAnsi" w:hAnsiTheme="majorHAnsi" w:cstheme="majorHAnsi"/>
              </w:rPr>
              <w:t>Private key</w:t>
            </w:r>
          </w:p>
        </w:tc>
        <w:tc>
          <w:tcPr>
            <w:tcW w:w="6335" w:type="dxa"/>
            <w:gridSpan w:val="2"/>
          </w:tcPr>
          <w:p w14:paraId="52C914FF" w14:textId="6CA63034" w:rsidR="00F55B9D" w:rsidRPr="006A4551" w:rsidRDefault="00F55B9D" w:rsidP="006A4551">
            <w:pPr>
              <w:spacing w:line="312" w:lineRule="auto"/>
              <w:rPr>
                <w:rFonts w:asciiTheme="majorHAnsi" w:hAnsiTheme="majorHAnsi" w:cstheme="majorHAnsi"/>
                <w:b/>
                <w:bCs/>
                <w:u w:val="single"/>
              </w:rPr>
            </w:pPr>
            <w:r w:rsidRPr="006A4551">
              <w:rPr>
                <w:rFonts w:asciiTheme="majorHAnsi" w:hAnsiTheme="majorHAnsi" w:cstheme="majorHAnsi"/>
              </w:rPr>
              <w:t>A string of data that is unique to a participant on a distributed ledger and is known only to the participant. A participant can digitally sign a transaction by combining the transaction data with their private key.</w:t>
            </w:r>
          </w:p>
        </w:tc>
      </w:tr>
      <w:tr w:rsidR="00F6545E" w:rsidRPr="006A4551" w14:paraId="5F77B8DB" w14:textId="77777777" w:rsidTr="00403EE7">
        <w:tc>
          <w:tcPr>
            <w:tcW w:w="699" w:type="dxa"/>
            <w:gridSpan w:val="2"/>
          </w:tcPr>
          <w:p w14:paraId="1A7D6311" w14:textId="77777777" w:rsidR="00F6545E" w:rsidRPr="006A4551" w:rsidRDefault="00F6545E"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5CFCC198" w14:textId="440B0AF2" w:rsidR="00F6545E" w:rsidRPr="006A4551" w:rsidRDefault="002C0E99" w:rsidP="006A4551">
            <w:pPr>
              <w:spacing w:line="312" w:lineRule="auto"/>
              <w:rPr>
                <w:rFonts w:asciiTheme="majorHAnsi" w:hAnsiTheme="majorHAnsi" w:cstheme="majorHAnsi"/>
                <w:b/>
                <w:bCs/>
                <w:u w:val="single"/>
              </w:rPr>
            </w:pPr>
            <w:r w:rsidRPr="006A4551">
              <w:rPr>
                <w:rFonts w:asciiTheme="majorHAnsi" w:hAnsiTheme="majorHAnsi" w:cstheme="majorHAnsi"/>
              </w:rPr>
              <w:t>Pseudonymity</w:t>
            </w:r>
          </w:p>
        </w:tc>
        <w:tc>
          <w:tcPr>
            <w:tcW w:w="6335" w:type="dxa"/>
            <w:gridSpan w:val="2"/>
          </w:tcPr>
          <w:p w14:paraId="679BCF97" w14:textId="43E1C71E" w:rsidR="00F6545E" w:rsidRPr="006A4551" w:rsidRDefault="002C0E99"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The practice of using a false or fictitious identifier which conceals a person’s real identity. </w:t>
            </w:r>
          </w:p>
        </w:tc>
      </w:tr>
      <w:tr w:rsidR="00F6545E" w:rsidRPr="006A4551" w14:paraId="747917BC" w14:textId="77777777" w:rsidTr="00403EE7">
        <w:tc>
          <w:tcPr>
            <w:tcW w:w="699" w:type="dxa"/>
            <w:gridSpan w:val="2"/>
          </w:tcPr>
          <w:p w14:paraId="59F8CE88" w14:textId="77777777" w:rsidR="00F6545E" w:rsidRPr="006A4551" w:rsidRDefault="00F6545E"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54ACFF8C" w14:textId="152775AB" w:rsidR="00F6545E" w:rsidRPr="006A4551" w:rsidRDefault="002C0E99" w:rsidP="006A4551">
            <w:pPr>
              <w:spacing w:line="312" w:lineRule="auto"/>
              <w:rPr>
                <w:rFonts w:asciiTheme="majorHAnsi" w:hAnsiTheme="majorHAnsi" w:cstheme="majorHAnsi"/>
                <w:b/>
                <w:bCs/>
                <w:u w:val="single"/>
              </w:rPr>
            </w:pPr>
            <w:r w:rsidRPr="006A4551">
              <w:rPr>
                <w:rFonts w:asciiTheme="majorHAnsi" w:hAnsiTheme="majorHAnsi" w:cstheme="majorHAnsi"/>
              </w:rPr>
              <w:t>Public DLT system</w:t>
            </w:r>
          </w:p>
        </w:tc>
        <w:tc>
          <w:tcPr>
            <w:tcW w:w="6335" w:type="dxa"/>
            <w:gridSpan w:val="2"/>
          </w:tcPr>
          <w:p w14:paraId="0BD48EDB" w14:textId="3006133A" w:rsidR="00F6545E" w:rsidRPr="006A4551" w:rsidRDefault="002C0E99"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A DLT system which is accessible for use by the public. </w:t>
            </w:r>
          </w:p>
        </w:tc>
      </w:tr>
      <w:tr w:rsidR="00F6545E" w:rsidRPr="006A4551" w14:paraId="52150853" w14:textId="77777777" w:rsidTr="00403EE7">
        <w:tc>
          <w:tcPr>
            <w:tcW w:w="699" w:type="dxa"/>
            <w:gridSpan w:val="2"/>
          </w:tcPr>
          <w:p w14:paraId="56378C8A" w14:textId="77777777" w:rsidR="00F6545E" w:rsidRPr="006A4551" w:rsidRDefault="00F6545E"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33AF2037" w14:textId="16FEFFF4" w:rsidR="00F6545E" w:rsidRPr="006A4551" w:rsidRDefault="002C0E99" w:rsidP="006A4551">
            <w:pPr>
              <w:spacing w:line="312" w:lineRule="auto"/>
              <w:rPr>
                <w:rFonts w:asciiTheme="majorHAnsi" w:hAnsiTheme="majorHAnsi" w:cstheme="majorHAnsi"/>
                <w:b/>
                <w:bCs/>
                <w:u w:val="single"/>
              </w:rPr>
            </w:pPr>
            <w:r w:rsidRPr="006A4551">
              <w:rPr>
                <w:rFonts w:asciiTheme="majorHAnsi" w:hAnsiTheme="majorHAnsi" w:cstheme="majorHAnsi"/>
              </w:rPr>
              <w:t>Public key</w:t>
            </w:r>
          </w:p>
        </w:tc>
        <w:tc>
          <w:tcPr>
            <w:tcW w:w="6335" w:type="dxa"/>
            <w:gridSpan w:val="2"/>
          </w:tcPr>
          <w:p w14:paraId="6073B5DF" w14:textId="08922A5F" w:rsidR="00F6545E" w:rsidRPr="006A4551" w:rsidRDefault="002C0E99" w:rsidP="006A4551">
            <w:pPr>
              <w:spacing w:line="312" w:lineRule="auto"/>
              <w:rPr>
                <w:rFonts w:asciiTheme="majorHAnsi" w:hAnsiTheme="majorHAnsi" w:cstheme="majorHAnsi"/>
                <w:b/>
                <w:bCs/>
                <w:u w:val="single"/>
              </w:rPr>
            </w:pPr>
            <w:r w:rsidRPr="006A4551">
              <w:rPr>
                <w:rFonts w:asciiTheme="majorHAnsi" w:hAnsiTheme="majorHAnsi" w:cstheme="majorHAnsi"/>
              </w:rPr>
              <w:t>A string of data that is unique to a participant on a distributed ledger and is shared with other participants. A participant’s public key can be used by the recipient of a transaction to confirm the authenticity of the transaction</w:t>
            </w:r>
          </w:p>
        </w:tc>
      </w:tr>
      <w:tr w:rsidR="00F6545E" w:rsidRPr="006A4551" w14:paraId="7C9A14FD" w14:textId="77777777" w:rsidTr="00403EE7">
        <w:tc>
          <w:tcPr>
            <w:tcW w:w="699" w:type="dxa"/>
            <w:gridSpan w:val="2"/>
          </w:tcPr>
          <w:p w14:paraId="539540C6" w14:textId="77777777" w:rsidR="00F6545E" w:rsidRPr="006A4551" w:rsidRDefault="00F6545E"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488FBB18" w14:textId="27571ADC" w:rsidR="00F6545E" w:rsidRPr="006A4551" w:rsidRDefault="006F6E05" w:rsidP="006A4551">
            <w:pPr>
              <w:spacing w:line="312" w:lineRule="auto"/>
              <w:rPr>
                <w:rFonts w:asciiTheme="majorHAnsi" w:hAnsiTheme="majorHAnsi" w:cstheme="majorHAnsi"/>
                <w:b/>
                <w:bCs/>
                <w:u w:val="single"/>
              </w:rPr>
            </w:pPr>
            <w:r w:rsidRPr="006A4551">
              <w:rPr>
                <w:rFonts w:asciiTheme="majorHAnsi" w:hAnsiTheme="majorHAnsi" w:cstheme="majorHAnsi"/>
              </w:rPr>
              <w:t>Smart contract</w:t>
            </w:r>
          </w:p>
        </w:tc>
        <w:tc>
          <w:tcPr>
            <w:tcW w:w="6335" w:type="dxa"/>
            <w:gridSpan w:val="2"/>
          </w:tcPr>
          <w:p w14:paraId="4D0965FA" w14:textId="1A3BC4BD" w:rsidR="00F6545E" w:rsidRPr="006A4551" w:rsidRDefault="006F6E05"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Computer code that, upon the occurrence of a specified condition or conditions, </w:t>
            </w:r>
            <w:proofErr w:type="gramStart"/>
            <w:r w:rsidRPr="006A4551">
              <w:rPr>
                <w:rFonts w:asciiTheme="majorHAnsi" w:hAnsiTheme="majorHAnsi" w:cstheme="majorHAnsi"/>
              </w:rPr>
              <w:t>is capable of running</w:t>
            </w:r>
            <w:proofErr w:type="gramEnd"/>
            <w:r w:rsidRPr="006A4551">
              <w:rPr>
                <w:rFonts w:asciiTheme="majorHAnsi" w:hAnsiTheme="majorHAnsi" w:cstheme="majorHAnsi"/>
              </w:rPr>
              <w:t xml:space="preserve"> automatically according to pre-specified functions. </w:t>
            </w:r>
          </w:p>
        </w:tc>
      </w:tr>
      <w:tr w:rsidR="00F6545E" w:rsidRPr="006A4551" w14:paraId="2A3C4A57" w14:textId="77777777" w:rsidTr="00403EE7">
        <w:tc>
          <w:tcPr>
            <w:tcW w:w="699" w:type="dxa"/>
            <w:gridSpan w:val="2"/>
          </w:tcPr>
          <w:p w14:paraId="6699E3A0" w14:textId="77777777" w:rsidR="00F6545E" w:rsidRPr="006A4551" w:rsidRDefault="00F6545E"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03ABD58E" w14:textId="5FF5C947" w:rsidR="00F6545E" w:rsidRPr="006A4551" w:rsidRDefault="006F6E05" w:rsidP="006A4551">
            <w:pPr>
              <w:spacing w:line="312" w:lineRule="auto"/>
              <w:rPr>
                <w:rFonts w:asciiTheme="majorHAnsi" w:hAnsiTheme="majorHAnsi" w:cstheme="majorHAnsi"/>
                <w:b/>
                <w:bCs/>
                <w:u w:val="single"/>
              </w:rPr>
            </w:pPr>
            <w:r w:rsidRPr="006A4551">
              <w:rPr>
                <w:rFonts w:asciiTheme="majorHAnsi" w:hAnsiTheme="majorHAnsi" w:cstheme="majorHAnsi"/>
              </w:rPr>
              <w:t>Smart contract platform</w:t>
            </w:r>
          </w:p>
        </w:tc>
        <w:tc>
          <w:tcPr>
            <w:tcW w:w="6335" w:type="dxa"/>
            <w:gridSpan w:val="2"/>
          </w:tcPr>
          <w:p w14:paraId="722C5816" w14:textId="0047177B" w:rsidR="00F6545E" w:rsidRPr="006A4551" w:rsidRDefault="006F6E05"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A DLT or </w:t>
            </w:r>
            <w:proofErr w:type="gramStart"/>
            <w:r w:rsidRPr="006A4551">
              <w:rPr>
                <w:rFonts w:asciiTheme="majorHAnsi" w:hAnsiTheme="majorHAnsi" w:cstheme="majorHAnsi"/>
              </w:rPr>
              <w:t>other</w:t>
            </w:r>
            <w:proofErr w:type="gramEnd"/>
            <w:r w:rsidRPr="006A4551">
              <w:rPr>
                <w:rFonts w:asciiTheme="majorHAnsi" w:hAnsiTheme="majorHAnsi" w:cstheme="majorHAnsi"/>
              </w:rPr>
              <w:t xml:space="preserve"> network upon which a smart contract may be deployed. </w:t>
            </w:r>
          </w:p>
        </w:tc>
      </w:tr>
      <w:tr w:rsidR="00F6545E" w:rsidRPr="006A4551" w14:paraId="35DE73FD" w14:textId="77777777" w:rsidTr="00403EE7">
        <w:tc>
          <w:tcPr>
            <w:tcW w:w="699" w:type="dxa"/>
            <w:gridSpan w:val="2"/>
          </w:tcPr>
          <w:p w14:paraId="31D6EF7D" w14:textId="77777777" w:rsidR="00F6545E" w:rsidRPr="006A4551" w:rsidRDefault="00F6545E"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1DAE5478" w14:textId="372FAC79" w:rsidR="00F6545E" w:rsidRPr="006A4551" w:rsidRDefault="006F6E05" w:rsidP="006A4551">
            <w:pPr>
              <w:spacing w:line="312" w:lineRule="auto"/>
              <w:rPr>
                <w:rFonts w:asciiTheme="majorHAnsi" w:hAnsiTheme="majorHAnsi" w:cstheme="majorHAnsi"/>
                <w:b/>
                <w:bCs/>
                <w:u w:val="single"/>
              </w:rPr>
            </w:pPr>
            <w:r w:rsidRPr="006A4551">
              <w:rPr>
                <w:rFonts w:asciiTheme="majorHAnsi" w:hAnsiTheme="majorHAnsi" w:cstheme="majorHAnsi"/>
              </w:rPr>
              <w:t>Smart legal contract</w:t>
            </w:r>
          </w:p>
        </w:tc>
        <w:tc>
          <w:tcPr>
            <w:tcW w:w="6335" w:type="dxa"/>
            <w:gridSpan w:val="2"/>
          </w:tcPr>
          <w:p w14:paraId="77FBD71A" w14:textId="77777777" w:rsidR="00F6545E" w:rsidRPr="006A4551" w:rsidRDefault="006F6E05" w:rsidP="006A4551">
            <w:pPr>
              <w:spacing w:line="312" w:lineRule="auto"/>
              <w:rPr>
                <w:rFonts w:asciiTheme="majorHAnsi" w:hAnsiTheme="majorHAnsi" w:cstheme="majorHAnsi"/>
              </w:rPr>
            </w:pPr>
            <w:r w:rsidRPr="006A4551">
              <w:rPr>
                <w:rFonts w:asciiTheme="majorHAnsi" w:hAnsiTheme="majorHAnsi" w:cstheme="majorHAnsi"/>
              </w:rPr>
              <w:t xml:space="preserve">A legally binding contract in which some or </w:t>
            </w:r>
            <w:proofErr w:type="gramStart"/>
            <w:r w:rsidRPr="006A4551">
              <w:rPr>
                <w:rFonts w:asciiTheme="majorHAnsi" w:hAnsiTheme="majorHAnsi" w:cstheme="majorHAnsi"/>
              </w:rPr>
              <w:t>all of</w:t>
            </w:r>
            <w:proofErr w:type="gramEnd"/>
            <w:r w:rsidRPr="006A4551">
              <w:rPr>
                <w:rFonts w:asciiTheme="majorHAnsi" w:hAnsiTheme="majorHAnsi" w:cstheme="majorHAnsi"/>
              </w:rPr>
              <w:t xml:space="preserve"> the contractual terms are defined in and/or performed automatically by a computer program.</w:t>
            </w:r>
          </w:p>
          <w:p w14:paraId="76A7A94E" w14:textId="77777777" w:rsidR="00EE15E0" w:rsidRPr="006A4551" w:rsidRDefault="00EE15E0" w:rsidP="006A4551">
            <w:pPr>
              <w:spacing w:line="312" w:lineRule="auto"/>
              <w:rPr>
                <w:rFonts w:asciiTheme="majorHAnsi" w:hAnsiTheme="majorHAnsi" w:cstheme="majorHAnsi"/>
              </w:rPr>
            </w:pPr>
          </w:p>
          <w:p w14:paraId="3E31DE67" w14:textId="77777777" w:rsidR="00EE15E0" w:rsidRPr="006A4551" w:rsidRDefault="00EE15E0" w:rsidP="006A4551">
            <w:pPr>
              <w:spacing w:line="312" w:lineRule="auto"/>
              <w:rPr>
                <w:rFonts w:asciiTheme="majorHAnsi" w:hAnsiTheme="majorHAnsi" w:cstheme="majorHAnsi"/>
              </w:rPr>
            </w:pPr>
            <w:r w:rsidRPr="006A4551">
              <w:rPr>
                <w:rFonts w:asciiTheme="majorHAnsi" w:hAnsiTheme="majorHAnsi" w:cstheme="majorHAnsi"/>
              </w:rPr>
              <w:t xml:space="preserve">In the UK, the UKLC have advised the UK Government that there are essentially three forms a smart legal contract can take, depending on the role played by the code. These are: </w:t>
            </w:r>
          </w:p>
          <w:p w14:paraId="32F51209" w14:textId="77777777" w:rsidR="003532F4" w:rsidRPr="006A4551" w:rsidRDefault="003532F4" w:rsidP="006A4551">
            <w:pPr>
              <w:spacing w:line="312" w:lineRule="auto"/>
              <w:rPr>
                <w:rFonts w:asciiTheme="majorHAnsi" w:hAnsiTheme="majorHAnsi" w:cstheme="majorHAnsi"/>
              </w:rPr>
            </w:pPr>
          </w:p>
          <w:p w14:paraId="6D521EE4" w14:textId="39EF78AB" w:rsidR="00EE15E0" w:rsidRPr="006A4551" w:rsidRDefault="00EE15E0" w:rsidP="006A4551">
            <w:pPr>
              <w:spacing w:line="312" w:lineRule="auto"/>
              <w:rPr>
                <w:rFonts w:asciiTheme="majorHAnsi" w:hAnsiTheme="majorHAnsi" w:cstheme="majorHAnsi"/>
              </w:rPr>
            </w:pPr>
            <w:r w:rsidRPr="006A4551">
              <w:rPr>
                <w:rFonts w:asciiTheme="majorHAnsi" w:hAnsiTheme="majorHAnsi" w:cstheme="majorHAnsi"/>
              </w:rPr>
              <w:t xml:space="preserve">• natural language contract with automated </w:t>
            </w:r>
            <w:proofErr w:type="gramStart"/>
            <w:r w:rsidRPr="006A4551">
              <w:rPr>
                <w:rFonts w:asciiTheme="majorHAnsi" w:hAnsiTheme="majorHAnsi" w:cstheme="majorHAnsi"/>
              </w:rPr>
              <w:t>performance;</w:t>
            </w:r>
            <w:proofErr w:type="gramEnd"/>
            <w:r w:rsidRPr="006A4551">
              <w:rPr>
                <w:rFonts w:asciiTheme="majorHAnsi" w:hAnsiTheme="majorHAnsi" w:cstheme="majorHAnsi"/>
              </w:rPr>
              <w:t xml:space="preserve"> </w:t>
            </w:r>
          </w:p>
          <w:p w14:paraId="6952AEE9" w14:textId="77777777" w:rsidR="003532F4" w:rsidRPr="006A4551" w:rsidRDefault="003532F4" w:rsidP="006A4551">
            <w:pPr>
              <w:spacing w:line="312" w:lineRule="auto"/>
              <w:rPr>
                <w:rFonts w:asciiTheme="majorHAnsi" w:hAnsiTheme="majorHAnsi" w:cstheme="majorHAnsi"/>
              </w:rPr>
            </w:pPr>
          </w:p>
          <w:p w14:paraId="501E9516" w14:textId="7EC1BBE8" w:rsidR="00EE15E0" w:rsidRPr="006A4551" w:rsidRDefault="00EE15E0" w:rsidP="006A4551">
            <w:pPr>
              <w:spacing w:line="312" w:lineRule="auto"/>
              <w:rPr>
                <w:rFonts w:asciiTheme="majorHAnsi" w:hAnsiTheme="majorHAnsi" w:cstheme="majorHAnsi"/>
              </w:rPr>
            </w:pPr>
            <w:r w:rsidRPr="006A4551">
              <w:rPr>
                <w:rFonts w:asciiTheme="majorHAnsi" w:hAnsiTheme="majorHAnsi" w:cstheme="majorHAnsi"/>
              </w:rPr>
              <w:t xml:space="preserve">• hybrid contract; or </w:t>
            </w:r>
          </w:p>
          <w:p w14:paraId="250889A5" w14:textId="77777777" w:rsidR="003532F4" w:rsidRPr="006A4551" w:rsidRDefault="003532F4" w:rsidP="006A4551">
            <w:pPr>
              <w:spacing w:line="312" w:lineRule="auto"/>
              <w:rPr>
                <w:rFonts w:asciiTheme="majorHAnsi" w:hAnsiTheme="majorHAnsi" w:cstheme="majorHAnsi"/>
              </w:rPr>
            </w:pPr>
          </w:p>
          <w:p w14:paraId="00047A19" w14:textId="240D15C2" w:rsidR="00EE15E0" w:rsidRPr="006A4551" w:rsidRDefault="00EE15E0" w:rsidP="006A4551">
            <w:pPr>
              <w:spacing w:line="312" w:lineRule="auto"/>
              <w:rPr>
                <w:rFonts w:asciiTheme="majorHAnsi" w:hAnsiTheme="majorHAnsi" w:cstheme="majorHAnsi"/>
              </w:rPr>
            </w:pPr>
            <w:r w:rsidRPr="006A4551">
              <w:rPr>
                <w:rFonts w:asciiTheme="majorHAnsi" w:hAnsiTheme="majorHAnsi" w:cstheme="majorHAnsi"/>
              </w:rPr>
              <w:t>• solely code contract.</w:t>
            </w:r>
          </w:p>
          <w:p w14:paraId="3613D0DA" w14:textId="77777777" w:rsidR="00EE15E0" w:rsidRPr="006A4551" w:rsidRDefault="00EE15E0" w:rsidP="006A4551">
            <w:pPr>
              <w:spacing w:line="312" w:lineRule="auto"/>
              <w:rPr>
                <w:rFonts w:asciiTheme="majorHAnsi" w:hAnsiTheme="majorHAnsi" w:cstheme="majorHAnsi"/>
              </w:rPr>
            </w:pPr>
          </w:p>
          <w:p w14:paraId="43EB5310" w14:textId="41EA3B4A" w:rsidR="00EE15E0" w:rsidRPr="006A4551" w:rsidRDefault="00EE15E0" w:rsidP="006A4551">
            <w:pPr>
              <w:spacing w:line="312" w:lineRule="auto"/>
              <w:rPr>
                <w:rFonts w:asciiTheme="majorHAnsi" w:hAnsiTheme="majorHAnsi" w:cstheme="majorHAnsi"/>
              </w:rPr>
            </w:pPr>
            <w:r w:rsidRPr="006A4551">
              <w:rPr>
                <w:rFonts w:asciiTheme="majorHAnsi" w:hAnsiTheme="majorHAnsi" w:cstheme="majorHAnsi"/>
                <w:b/>
                <w:bCs/>
              </w:rPr>
              <w:t xml:space="preserve">This </w:t>
            </w:r>
            <w:r w:rsidR="003532F4" w:rsidRPr="006A4551">
              <w:rPr>
                <w:rFonts w:asciiTheme="majorHAnsi" w:hAnsiTheme="majorHAnsi" w:cstheme="majorHAnsi"/>
                <w:b/>
                <w:bCs/>
              </w:rPr>
              <w:t>C</w:t>
            </w:r>
            <w:r w:rsidRPr="006A4551">
              <w:rPr>
                <w:rFonts w:asciiTheme="majorHAnsi" w:hAnsiTheme="majorHAnsi" w:cstheme="majorHAnsi"/>
                <w:b/>
                <w:bCs/>
              </w:rPr>
              <w:t xml:space="preserve">onsultation queries the third </w:t>
            </w:r>
            <w:r w:rsidR="003532F4" w:rsidRPr="006A4551">
              <w:rPr>
                <w:rFonts w:asciiTheme="majorHAnsi" w:hAnsiTheme="majorHAnsi" w:cstheme="majorHAnsi"/>
                <w:b/>
                <w:bCs/>
              </w:rPr>
              <w:t xml:space="preserve">form “solely code contract” for Jersey law purposes and </w:t>
            </w:r>
            <w:proofErr w:type="gramStart"/>
            <w:r w:rsidR="00BA07B2" w:rsidRPr="006A4551">
              <w:rPr>
                <w:rFonts w:asciiTheme="majorHAnsi" w:hAnsiTheme="majorHAnsi" w:cstheme="majorHAnsi"/>
                <w:b/>
                <w:bCs/>
              </w:rPr>
              <w:t>whether or not</w:t>
            </w:r>
            <w:proofErr w:type="gramEnd"/>
            <w:r w:rsidR="00BA07B2" w:rsidRPr="006A4551">
              <w:rPr>
                <w:rFonts w:asciiTheme="majorHAnsi" w:hAnsiTheme="majorHAnsi" w:cstheme="majorHAnsi"/>
                <w:b/>
                <w:bCs/>
              </w:rPr>
              <w:t xml:space="preserve"> such smart contracts can constitute legal contracts under Jersey law.  R</w:t>
            </w:r>
            <w:r w:rsidR="003532F4" w:rsidRPr="006A4551">
              <w:rPr>
                <w:rFonts w:asciiTheme="majorHAnsi" w:hAnsiTheme="majorHAnsi" w:cstheme="majorHAnsi"/>
                <w:b/>
                <w:bCs/>
              </w:rPr>
              <w:t>esponses are invited in relation to this aspect of the definition of Smart legal contract</w:t>
            </w:r>
            <w:r w:rsidR="00E86188" w:rsidRPr="006A4551">
              <w:rPr>
                <w:rFonts w:asciiTheme="majorHAnsi" w:hAnsiTheme="majorHAnsi" w:cstheme="majorHAnsi"/>
                <w:b/>
                <w:bCs/>
              </w:rPr>
              <w:t xml:space="preserve"> in all instances particularly in the consumer context</w:t>
            </w:r>
            <w:r w:rsidR="003F6730" w:rsidRPr="006A4551">
              <w:rPr>
                <w:rFonts w:asciiTheme="majorHAnsi" w:hAnsiTheme="majorHAnsi" w:cstheme="majorHAnsi"/>
                <w:b/>
                <w:bCs/>
              </w:rPr>
              <w:t xml:space="preserve"> without being accompanied by a human </w:t>
            </w:r>
            <w:proofErr w:type="spellStart"/>
            <w:r w:rsidR="003F6730" w:rsidRPr="006A4551">
              <w:rPr>
                <w:rFonts w:asciiTheme="majorHAnsi" w:hAnsiTheme="majorHAnsi" w:cstheme="majorHAnsi"/>
                <w:b/>
                <w:bCs/>
              </w:rPr>
              <w:t>parsable</w:t>
            </w:r>
            <w:proofErr w:type="spellEnd"/>
            <w:r w:rsidR="003F6730" w:rsidRPr="006A4551">
              <w:rPr>
                <w:rFonts w:asciiTheme="majorHAnsi" w:hAnsiTheme="majorHAnsi" w:cstheme="majorHAnsi"/>
                <w:b/>
                <w:bCs/>
              </w:rPr>
              <w:t xml:space="preserve"> natural language translation.</w:t>
            </w:r>
          </w:p>
        </w:tc>
      </w:tr>
      <w:tr w:rsidR="00F6545E" w:rsidRPr="006A4551" w14:paraId="5F96ADA2" w14:textId="77777777" w:rsidTr="00403EE7">
        <w:tc>
          <w:tcPr>
            <w:tcW w:w="699" w:type="dxa"/>
            <w:gridSpan w:val="2"/>
          </w:tcPr>
          <w:p w14:paraId="6E846EB8" w14:textId="77777777" w:rsidR="00F6545E" w:rsidRPr="006A4551" w:rsidRDefault="00F6545E"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69988A18" w14:textId="56CF4FA7" w:rsidR="00F6545E" w:rsidRPr="006A4551" w:rsidRDefault="00EE2940" w:rsidP="006A4551">
            <w:pPr>
              <w:spacing w:line="312" w:lineRule="auto"/>
              <w:rPr>
                <w:rFonts w:asciiTheme="majorHAnsi" w:hAnsiTheme="majorHAnsi" w:cstheme="majorHAnsi"/>
                <w:b/>
                <w:bCs/>
                <w:u w:val="single"/>
              </w:rPr>
            </w:pPr>
            <w:r w:rsidRPr="006A4551">
              <w:rPr>
                <w:rFonts w:asciiTheme="majorHAnsi" w:hAnsiTheme="majorHAnsi" w:cstheme="majorHAnsi"/>
              </w:rPr>
              <w:t>Solely code contract</w:t>
            </w:r>
          </w:p>
        </w:tc>
        <w:tc>
          <w:tcPr>
            <w:tcW w:w="6335" w:type="dxa"/>
            <w:gridSpan w:val="2"/>
          </w:tcPr>
          <w:p w14:paraId="1BF6A14C" w14:textId="4271B852" w:rsidR="00F6545E" w:rsidRPr="006A4551" w:rsidRDefault="00EE2940"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A smart contract in which </w:t>
            </w:r>
            <w:proofErr w:type="gramStart"/>
            <w:r w:rsidRPr="006A4551">
              <w:rPr>
                <w:rFonts w:asciiTheme="majorHAnsi" w:hAnsiTheme="majorHAnsi" w:cstheme="majorHAnsi"/>
              </w:rPr>
              <w:t>all of</w:t>
            </w:r>
            <w:proofErr w:type="gramEnd"/>
            <w:r w:rsidRPr="006A4551">
              <w:rPr>
                <w:rFonts w:asciiTheme="majorHAnsi" w:hAnsiTheme="majorHAnsi" w:cstheme="majorHAnsi"/>
              </w:rPr>
              <w:t xml:space="preserve"> the terms are defined in, and performed automatically by, the code of a computer program. </w:t>
            </w:r>
          </w:p>
        </w:tc>
      </w:tr>
      <w:tr w:rsidR="00F6545E" w:rsidRPr="006A4551" w14:paraId="3E87B648" w14:textId="77777777" w:rsidTr="00403EE7">
        <w:tc>
          <w:tcPr>
            <w:tcW w:w="699" w:type="dxa"/>
            <w:gridSpan w:val="2"/>
          </w:tcPr>
          <w:p w14:paraId="14765BED" w14:textId="77777777" w:rsidR="00F6545E" w:rsidRPr="006A4551" w:rsidRDefault="00F6545E"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1BB14F7E" w14:textId="18D78B19" w:rsidR="00F6545E" w:rsidRPr="006A4551" w:rsidRDefault="00EE2940" w:rsidP="006A4551">
            <w:pPr>
              <w:spacing w:line="312" w:lineRule="auto"/>
              <w:rPr>
                <w:rFonts w:asciiTheme="majorHAnsi" w:hAnsiTheme="majorHAnsi" w:cstheme="majorHAnsi"/>
                <w:b/>
                <w:bCs/>
                <w:u w:val="single"/>
              </w:rPr>
            </w:pPr>
            <w:r w:rsidRPr="006A4551">
              <w:rPr>
                <w:rFonts w:asciiTheme="majorHAnsi" w:hAnsiTheme="majorHAnsi" w:cstheme="majorHAnsi"/>
              </w:rPr>
              <w:t>Token</w:t>
            </w:r>
          </w:p>
        </w:tc>
        <w:tc>
          <w:tcPr>
            <w:tcW w:w="6335" w:type="dxa"/>
            <w:gridSpan w:val="2"/>
          </w:tcPr>
          <w:p w14:paraId="7C4357AE" w14:textId="0B8C9A7A" w:rsidR="00F6545E" w:rsidRPr="006A4551" w:rsidRDefault="00EE2940"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A type of digital asset. A token typically represents something else that exists either digitally or physically. </w:t>
            </w:r>
          </w:p>
        </w:tc>
      </w:tr>
      <w:tr w:rsidR="00F6545E" w:rsidRPr="006A4551" w14:paraId="77C8657A" w14:textId="77777777" w:rsidTr="00403EE7">
        <w:tc>
          <w:tcPr>
            <w:tcW w:w="699" w:type="dxa"/>
            <w:gridSpan w:val="2"/>
          </w:tcPr>
          <w:p w14:paraId="13887DB2" w14:textId="77777777" w:rsidR="00F6545E" w:rsidRPr="006A4551" w:rsidRDefault="00F6545E"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764ACB03" w14:textId="7A2E8567" w:rsidR="00F6545E" w:rsidRPr="006A4551" w:rsidRDefault="002C7BC8"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UKJT Legal Statement </w:t>
            </w:r>
          </w:p>
        </w:tc>
        <w:tc>
          <w:tcPr>
            <w:tcW w:w="6335" w:type="dxa"/>
            <w:gridSpan w:val="2"/>
          </w:tcPr>
          <w:p w14:paraId="2E5B1885" w14:textId="01B5DA60" w:rsidR="00F6545E" w:rsidRPr="006A4551" w:rsidRDefault="002C7BC8" w:rsidP="006A4551">
            <w:pPr>
              <w:spacing w:line="312" w:lineRule="auto"/>
              <w:rPr>
                <w:rFonts w:asciiTheme="majorHAnsi" w:hAnsiTheme="majorHAnsi" w:cstheme="majorHAnsi"/>
                <w:b/>
                <w:bCs/>
                <w:u w:val="single"/>
              </w:rPr>
            </w:pPr>
            <w:r w:rsidRPr="006A4551">
              <w:rPr>
                <w:rFonts w:asciiTheme="majorHAnsi" w:hAnsiTheme="majorHAnsi" w:cstheme="majorHAnsi"/>
              </w:rPr>
              <w:t xml:space="preserve">UK Jurisdiction Taskforce, Legal statement on </w:t>
            </w:r>
            <w:proofErr w:type="spellStart"/>
            <w:r w:rsidRPr="006A4551">
              <w:rPr>
                <w:rFonts w:asciiTheme="majorHAnsi" w:hAnsiTheme="majorHAnsi" w:cstheme="majorHAnsi"/>
              </w:rPr>
              <w:t>cryptoassets</w:t>
            </w:r>
            <w:proofErr w:type="spellEnd"/>
            <w:r w:rsidRPr="006A4551">
              <w:rPr>
                <w:rFonts w:asciiTheme="majorHAnsi" w:hAnsiTheme="majorHAnsi" w:cstheme="majorHAnsi"/>
              </w:rPr>
              <w:t xml:space="preserve"> and smart contracts (2019). </w:t>
            </w:r>
          </w:p>
        </w:tc>
      </w:tr>
      <w:tr w:rsidR="00F6545E" w:rsidRPr="006A4551" w14:paraId="1E519809" w14:textId="77777777" w:rsidTr="00403EE7">
        <w:tc>
          <w:tcPr>
            <w:tcW w:w="699" w:type="dxa"/>
            <w:gridSpan w:val="2"/>
          </w:tcPr>
          <w:p w14:paraId="72364CBD" w14:textId="77777777" w:rsidR="00F6545E" w:rsidRPr="006A4551" w:rsidRDefault="00F6545E" w:rsidP="006A4551">
            <w:pPr>
              <w:pStyle w:val="ListParagraph"/>
              <w:numPr>
                <w:ilvl w:val="0"/>
                <w:numId w:val="21"/>
              </w:numPr>
              <w:spacing w:line="312" w:lineRule="auto"/>
              <w:rPr>
                <w:rFonts w:asciiTheme="majorHAnsi" w:hAnsiTheme="majorHAnsi" w:cstheme="majorHAnsi"/>
                <w:b/>
                <w:bCs/>
                <w:u w:val="single"/>
              </w:rPr>
            </w:pPr>
          </w:p>
        </w:tc>
        <w:tc>
          <w:tcPr>
            <w:tcW w:w="1982" w:type="dxa"/>
            <w:gridSpan w:val="2"/>
          </w:tcPr>
          <w:p w14:paraId="282AD709" w14:textId="2D096B02" w:rsidR="00F6545E" w:rsidRPr="006A4551" w:rsidRDefault="002C7BC8" w:rsidP="006A4551">
            <w:pPr>
              <w:spacing w:line="312" w:lineRule="auto"/>
              <w:rPr>
                <w:rFonts w:asciiTheme="majorHAnsi" w:hAnsiTheme="majorHAnsi" w:cstheme="majorHAnsi"/>
                <w:b/>
                <w:bCs/>
                <w:u w:val="single"/>
              </w:rPr>
            </w:pPr>
            <w:r w:rsidRPr="006A4551">
              <w:rPr>
                <w:rFonts w:asciiTheme="majorHAnsi" w:hAnsiTheme="majorHAnsi" w:cstheme="majorHAnsi"/>
              </w:rPr>
              <w:t>Unilateral contract</w:t>
            </w:r>
          </w:p>
        </w:tc>
        <w:tc>
          <w:tcPr>
            <w:tcW w:w="6335" w:type="dxa"/>
            <w:gridSpan w:val="2"/>
          </w:tcPr>
          <w:p w14:paraId="0E884F29" w14:textId="6F3DB303" w:rsidR="00F6545E" w:rsidRPr="006A4551" w:rsidRDefault="002C7BC8" w:rsidP="006A4551">
            <w:pPr>
              <w:spacing w:line="312" w:lineRule="auto"/>
              <w:rPr>
                <w:rFonts w:asciiTheme="majorHAnsi" w:hAnsiTheme="majorHAnsi" w:cstheme="majorHAnsi"/>
                <w:b/>
                <w:bCs/>
                <w:u w:val="single"/>
              </w:rPr>
            </w:pPr>
            <w:r w:rsidRPr="006A4551">
              <w:rPr>
                <w:rFonts w:asciiTheme="majorHAnsi" w:hAnsiTheme="majorHAnsi" w:cstheme="majorHAnsi"/>
              </w:rPr>
              <w:t>A contract where one party (the offeror) makes a promise in return for performance by the other party (the offeree), but the offeree does not promise to perform so that only the offeror is bound under the contract. The contract forms when the offeree fulfils the specified condition</w:t>
            </w:r>
          </w:p>
        </w:tc>
      </w:tr>
    </w:tbl>
    <w:p w14:paraId="57B4BFED" w14:textId="41C88F14" w:rsidR="00D5102F" w:rsidRPr="006A4551" w:rsidRDefault="00D5102F" w:rsidP="006A4551">
      <w:pPr>
        <w:spacing w:line="312" w:lineRule="auto"/>
        <w:rPr>
          <w:rFonts w:asciiTheme="majorHAnsi" w:hAnsiTheme="majorHAnsi" w:cstheme="majorHAnsi"/>
          <w:b/>
          <w:bCs/>
          <w:u w:val="single"/>
        </w:rPr>
      </w:pPr>
      <w:r w:rsidRPr="006A4551">
        <w:rPr>
          <w:rFonts w:asciiTheme="majorHAnsi" w:hAnsiTheme="majorHAnsi" w:cstheme="majorHAnsi"/>
          <w:b/>
          <w:bCs/>
          <w:u w:val="single"/>
        </w:rPr>
        <w:br w:type="page"/>
      </w:r>
    </w:p>
    <w:p w14:paraId="515A871D" w14:textId="6845E79B" w:rsidR="0091263A" w:rsidRPr="006A4551" w:rsidRDefault="0091263A" w:rsidP="00C72E2F">
      <w:pPr>
        <w:pStyle w:val="Heading1"/>
      </w:pPr>
      <w:bookmarkStart w:id="29" w:name="AnnexB"/>
      <w:bookmarkStart w:id="30" w:name="_Toc161101099"/>
      <w:r w:rsidRPr="006A4551">
        <w:lastRenderedPageBreak/>
        <w:t xml:space="preserve">ANNEX </w:t>
      </w:r>
      <w:r w:rsidR="00D5102F" w:rsidRPr="006A4551">
        <w:t>B</w:t>
      </w:r>
      <w:r w:rsidRPr="006A4551">
        <w:t xml:space="preserve"> – UK LAW COMMISSION SMART LEGAL CONTRACTS SUMMARY</w:t>
      </w:r>
      <w:bookmarkEnd w:id="30"/>
    </w:p>
    <w:bookmarkEnd w:id="29"/>
    <w:p w14:paraId="109DA11F" w14:textId="390B4273" w:rsidR="009254F7" w:rsidRPr="006A4551" w:rsidRDefault="00461E33" w:rsidP="006A4551">
      <w:pPr>
        <w:spacing w:line="312" w:lineRule="auto"/>
        <w:jc w:val="both"/>
        <w:rPr>
          <w:rFonts w:asciiTheme="majorHAnsi" w:hAnsiTheme="majorHAnsi" w:cstheme="majorHAnsi"/>
          <w:highlight w:val="green"/>
        </w:rPr>
      </w:pPr>
      <w:r w:rsidRPr="006A4551">
        <w:rPr>
          <w:rFonts w:asciiTheme="majorHAnsi" w:hAnsiTheme="majorHAnsi" w:cstheme="majorHAnsi"/>
          <w:highlight w:val="green"/>
        </w:rPr>
        <w:t>Pages 3</w:t>
      </w:r>
      <w:r w:rsidR="00820A70" w:rsidRPr="006A4551">
        <w:rPr>
          <w:rFonts w:asciiTheme="majorHAnsi" w:hAnsiTheme="majorHAnsi" w:cstheme="majorHAnsi"/>
          <w:highlight w:val="green"/>
        </w:rPr>
        <w:t xml:space="preserve"> -9 inclusive</w:t>
      </w:r>
    </w:p>
    <w:p w14:paraId="1B1ED3C7" w14:textId="10820B68" w:rsidR="00461E33" w:rsidRPr="006A4551" w:rsidRDefault="00656002" w:rsidP="006A4551">
      <w:pPr>
        <w:spacing w:line="312" w:lineRule="auto"/>
        <w:jc w:val="both"/>
        <w:rPr>
          <w:rFonts w:asciiTheme="majorHAnsi" w:hAnsiTheme="majorHAnsi" w:cstheme="majorHAnsi"/>
        </w:rPr>
      </w:pPr>
      <w:r w:rsidRPr="006A4551">
        <w:rPr>
          <w:rFonts w:asciiTheme="majorHAnsi" w:hAnsiTheme="majorHAnsi" w:cstheme="majorHAnsi"/>
          <w:sz w:val="18"/>
          <w:szCs w:val="18"/>
        </w:rPr>
        <w:t>See:</w:t>
      </w:r>
      <w:r w:rsidR="005319DD">
        <w:rPr>
          <w:rFonts w:asciiTheme="majorHAnsi" w:hAnsiTheme="majorHAnsi" w:cstheme="majorHAnsi"/>
          <w:sz w:val="18"/>
          <w:szCs w:val="18"/>
        </w:rPr>
        <w:t xml:space="preserve"> </w:t>
      </w:r>
      <w:hyperlink r:id="rId10" w:history="1">
        <w:r w:rsidR="005319DD" w:rsidRPr="005319DD">
          <w:rPr>
            <w:rStyle w:val="Hyperlink"/>
          </w:rPr>
          <w:t>https://s3-eu-west-2.amazonaws.com/cloud-platform-e218f50a4812967ba1215eaecede923f/uploads/sites/30/2021/11/6.7776_LC_Smart_Legal_Contracts_2021_Final.pdf</w:t>
        </w:r>
      </w:hyperlink>
      <w:r w:rsidRPr="006A4551">
        <w:rPr>
          <w:rFonts w:asciiTheme="majorHAnsi" w:hAnsiTheme="majorHAnsi" w:cstheme="majorHAnsi"/>
          <w:sz w:val="18"/>
          <w:szCs w:val="18"/>
        </w:rPr>
        <w:t xml:space="preserve"> ]</w:t>
      </w:r>
    </w:p>
    <w:p w14:paraId="711501C4" w14:textId="7CF8752A" w:rsidR="00EF43B2" w:rsidRPr="006A4551" w:rsidRDefault="0058528C" w:rsidP="006A4551">
      <w:pPr>
        <w:spacing w:line="312" w:lineRule="auto"/>
        <w:jc w:val="both"/>
        <w:rPr>
          <w:rFonts w:asciiTheme="majorHAnsi" w:hAnsiTheme="majorHAnsi" w:cstheme="majorHAnsi"/>
          <w:b/>
          <w:bCs/>
          <w:u w:val="single"/>
          <w:lang w:val="fr-FR"/>
        </w:rPr>
      </w:pPr>
      <w:r w:rsidRPr="006A4551">
        <w:rPr>
          <w:rFonts w:asciiTheme="majorHAnsi" w:hAnsiTheme="majorHAnsi" w:cstheme="majorHAnsi"/>
          <w:b/>
          <w:bCs/>
          <w:noProof/>
          <w:u w:val="single"/>
          <w:lang w:val="fr-FR"/>
        </w:rPr>
        <w:drawing>
          <wp:inline distT="0" distB="0" distL="0" distR="0" wp14:anchorId="62B3C4D1" wp14:editId="259269CF">
            <wp:extent cx="5401429" cy="5877745"/>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1429" cy="5877745"/>
                    </a:xfrm>
                    <a:prstGeom prst="rect">
                      <a:avLst/>
                    </a:prstGeom>
                  </pic:spPr>
                </pic:pic>
              </a:graphicData>
            </a:graphic>
          </wp:inline>
        </w:drawing>
      </w:r>
    </w:p>
    <w:p w14:paraId="04E57757" w14:textId="3A7AEC3B" w:rsidR="0019631E" w:rsidRPr="006A4551" w:rsidRDefault="007B30BF" w:rsidP="006A4551">
      <w:pPr>
        <w:spacing w:line="312" w:lineRule="auto"/>
        <w:rPr>
          <w:rFonts w:asciiTheme="majorHAnsi" w:hAnsiTheme="majorHAnsi" w:cstheme="majorHAnsi"/>
          <w:b/>
          <w:bCs/>
          <w:u w:val="single"/>
          <w:lang w:val="fr-FR"/>
        </w:rPr>
      </w:pPr>
      <w:r w:rsidRPr="006A4551">
        <w:rPr>
          <w:rFonts w:asciiTheme="majorHAnsi" w:hAnsiTheme="majorHAnsi" w:cstheme="majorHAnsi"/>
          <w:noProof/>
        </w:rPr>
        <w:lastRenderedPageBreak/>
        <w:t xml:space="preserve"> </w:t>
      </w:r>
      <w:r w:rsidRPr="006A4551">
        <w:rPr>
          <w:rFonts w:asciiTheme="majorHAnsi" w:hAnsiTheme="majorHAnsi" w:cstheme="majorHAnsi"/>
          <w:b/>
          <w:bCs/>
          <w:noProof/>
          <w:u w:val="single"/>
          <w:lang w:val="fr-FR"/>
        </w:rPr>
        <w:drawing>
          <wp:inline distT="0" distB="0" distL="0" distR="0" wp14:anchorId="61F67D84" wp14:editId="483A0E3D">
            <wp:extent cx="4810796" cy="634453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10796" cy="6344535"/>
                    </a:xfrm>
                    <a:prstGeom prst="rect">
                      <a:avLst/>
                    </a:prstGeom>
                  </pic:spPr>
                </pic:pic>
              </a:graphicData>
            </a:graphic>
          </wp:inline>
        </w:drawing>
      </w:r>
    </w:p>
    <w:p w14:paraId="2320A224" w14:textId="77777777" w:rsidR="0026125C" w:rsidRPr="006A4551" w:rsidRDefault="0019631E" w:rsidP="006A4551">
      <w:pPr>
        <w:spacing w:line="312" w:lineRule="auto"/>
        <w:rPr>
          <w:rFonts w:asciiTheme="majorHAnsi" w:hAnsiTheme="majorHAnsi" w:cstheme="majorHAnsi"/>
          <w:b/>
          <w:bCs/>
          <w:u w:val="single"/>
          <w:lang w:val="fr-FR"/>
        </w:rPr>
      </w:pPr>
      <w:r w:rsidRPr="006A4551">
        <w:rPr>
          <w:rFonts w:asciiTheme="majorHAnsi" w:hAnsiTheme="majorHAnsi" w:cstheme="majorHAnsi"/>
          <w:b/>
          <w:bCs/>
          <w:noProof/>
          <w:u w:val="single"/>
          <w:lang w:val="fr-FR"/>
        </w:rPr>
        <w:lastRenderedPageBreak/>
        <w:drawing>
          <wp:inline distT="0" distB="0" distL="0" distR="0" wp14:anchorId="423B58F5" wp14:editId="79D073EF">
            <wp:extent cx="4848902" cy="3896269"/>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48902" cy="3896269"/>
                    </a:xfrm>
                    <a:prstGeom prst="rect">
                      <a:avLst/>
                    </a:prstGeom>
                  </pic:spPr>
                </pic:pic>
              </a:graphicData>
            </a:graphic>
          </wp:inline>
        </w:drawing>
      </w:r>
    </w:p>
    <w:p w14:paraId="6F92E87C" w14:textId="77777777" w:rsidR="0026125C" w:rsidRPr="006A4551" w:rsidRDefault="0026125C" w:rsidP="006A4551">
      <w:pPr>
        <w:spacing w:line="312" w:lineRule="auto"/>
        <w:rPr>
          <w:rFonts w:asciiTheme="majorHAnsi" w:hAnsiTheme="majorHAnsi" w:cstheme="majorHAnsi"/>
          <w:b/>
          <w:bCs/>
          <w:u w:val="single"/>
          <w:lang w:val="fr-FR"/>
        </w:rPr>
      </w:pPr>
      <w:r w:rsidRPr="006A4551">
        <w:rPr>
          <w:rFonts w:asciiTheme="majorHAnsi" w:hAnsiTheme="majorHAnsi" w:cstheme="majorHAnsi"/>
          <w:b/>
          <w:bCs/>
          <w:noProof/>
          <w:u w:val="single"/>
          <w:lang w:val="fr-FR"/>
        </w:rPr>
        <w:lastRenderedPageBreak/>
        <w:drawing>
          <wp:inline distT="0" distB="0" distL="0" distR="0" wp14:anchorId="09F04194" wp14:editId="61108056">
            <wp:extent cx="5096586" cy="5992061"/>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96586" cy="5992061"/>
                    </a:xfrm>
                    <a:prstGeom prst="rect">
                      <a:avLst/>
                    </a:prstGeom>
                  </pic:spPr>
                </pic:pic>
              </a:graphicData>
            </a:graphic>
          </wp:inline>
        </w:drawing>
      </w:r>
      <w:r w:rsidRPr="006A4551">
        <w:rPr>
          <w:rFonts w:asciiTheme="majorHAnsi" w:hAnsiTheme="majorHAnsi" w:cstheme="majorHAnsi"/>
          <w:b/>
          <w:bCs/>
          <w:u w:val="single"/>
          <w:lang w:val="fr-FR"/>
        </w:rPr>
        <w:t xml:space="preserve"> </w:t>
      </w:r>
    </w:p>
    <w:p w14:paraId="5F7FF792" w14:textId="77777777" w:rsidR="006C029C" w:rsidRPr="006A4551" w:rsidRDefault="006C029C" w:rsidP="006A4551">
      <w:pPr>
        <w:spacing w:line="312" w:lineRule="auto"/>
        <w:rPr>
          <w:rFonts w:asciiTheme="majorHAnsi" w:hAnsiTheme="majorHAnsi" w:cstheme="majorHAnsi"/>
          <w:b/>
          <w:bCs/>
          <w:u w:val="single"/>
          <w:lang w:val="fr-FR"/>
        </w:rPr>
      </w:pPr>
      <w:r w:rsidRPr="006A4551">
        <w:rPr>
          <w:rFonts w:asciiTheme="majorHAnsi" w:hAnsiTheme="majorHAnsi" w:cstheme="majorHAnsi"/>
          <w:b/>
          <w:bCs/>
          <w:noProof/>
          <w:u w:val="single"/>
          <w:lang w:val="fr-FR"/>
        </w:rPr>
        <w:lastRenderedPageBreak/>
        <w:drawing>
          <wp:inline distT="0" distB="0" distL="0" distR="0" wp14:anchorId="7D70B719" wp14:editId="682D2993">
            <wp:extent cx="2753109" cy="5268060"/>
            <wp:effectExtent l="0" t="0" r="952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53109" cy="5268060"/>
                    </a:xfrm>
                    <a:prstGeom prst="rect">
                      <a:avLst/>
                    </a:prstGeom>
                  </pic:spPr>
                </pic:pic>
              </a:graphicData>
            </a:graphic>
          </wp:inline>
        </w:drawing>
      </w:r>
    </w:p>
    <w:p w14:paraId="3B5B0E77" w14:textId="6CE61195" w:rsidR="0091263A" w:rsidRPr="006A4551" w:rsidRDefault="006C029C" w:rsidP="006A4551">
      <w:pPr>
        <w:spacing w:line="312" w:lineRule="auto"/>
        <w:rPr>
          <w:rFonts w:asciiTheme="majorHAnsi" w:hAnsiTheme="majorHAnsi" w:cstheme="majorHAnsi"/>
          <w:b/>
          <w:bCs/>
          <w:u w:val="single"/>
        </w:rPr>
      </w:pPr>
      <w:r w:rsidRPr="006A4551">
        <w:rPr>
          <w:rFonts w:asciiTheme="majorHAnsi" w:hAnsiTheme="majorHAnsi" w:cstheme="majorHAnsi"/>
          <w:b/>
          <w:bCs/>
          <w:noProof/>
          <w:u w:val="single"/>
          <w:lang w:val="fr-FR"/>
        </w:rPr>
        <w:lastRenderedPageBreak/>
        <w:drawing>
          <wp:inline distT="0" distB="0" distL="0" distR="0" wp14:anchorId="2A20F57C" wp14:editId="4D766505">
            <wp:extent cx="4896533" cy="6411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96533" cy="6411220"/>
                    </a:xfrm>
                    <a:prstGeom prst="rect">
                      <a:avLst/>
                    </a:prstGeom>
                  </pic:spPr>
                </pic:pic>
              </a:graphicData>
            </a:graphic>
          </wp:inline>
        </w:drawing>
      </w:r>
      <w:r w:rsidR="00957352" w:rsidRPr="006A4551">
        <w:rPr>
          <w:rFonts w:asciiTheme="majorHAnsi" w:hAnsiTheme="majorHAnsi" w:cstheme="majorHAnsi"/>
          <w:noProof/>
        </w:rPr>
        <w:t xml:space="preserve"> </w:t>
      </w:r>
      <w:r w:rsidR="00957352" w:rsidRPr="006A4551">
        <w:rPr>
          <w:rFonts w:asciiTheme="majorHAnsi" w:hAnsiTheme="majorHAnsi" w:cstheme="majorHAnsi"/>
          <w:b/>
          <w:bCs/>
          <w:noProof/>
          <w:u w:val="single"/>
          <w:lang w:val="fr-FR"/>
        </w:rPr>
        <w:lastRenderedPageBreak/>
        <w:drawing>
          <wp:inline distT="0" distB="0" distL="0" distR="0" wp14:anchorId="790069DB" wp14:editId="1FE9F198">
            <wp:extent cx="2381582" cy="3210373"/>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81582" cy="3210373"/>
                    </a:xfrm>
                    <a:prstGeom prst="rect">
                      <a:avLst/>
                    </a:prstGeom>
                  </pic:spPr>
                </pic:pic>
              </a:graphicData>
            </a:graphic>
          </wp:inline>
        </w:drawing>
      </w:r>
      <w:r w:rsidRPr="006A4551">
        <w:rPr>
          <w:rFonts w:asciiTheme="majorHAnsi" w:hAnsiTheme="majorHAnsi" w:cstheme="majorHAnsi"/>
          <w:b/>
          <w:bCs/>
          <w:u w:val="single"/>
        </w:rPr>
        <w:t xml:space="preserve"> </w:t>
      </w:r>
      <w:r w:rsidR="0091263A" w:rsidRPr="006A4551">
        <w:rPr>
          <w:rFonts w:asciiTheme="majorHAnsi" w:hAnsiTheme="majorHAnsi" w:cstheme="majorHAnsi"/>
          <w:b/>
          <w:bCs/>
          <w:u w:val="single"/>
        </w:rPr>
        <w:br w:type="page"/>
      </w:r>
    </w:p>
    <w:p w14:paraId="1E9EBDBD" w14:textId="722DF611" w:rsidR="0091263A" w:rsidRPr="006A4551" w:rsidRDefault="0091263A" w:rsidP="006A4551">
      <w:pPr>
        <w:pStyle w:val="Heading1"/>
        <w:spacing w:line="312" w:lineRule="auto"/>
        <w:rPr>
          <w:rFonts w:cstheme="majorHAnsi"/>
        </w:rPr>
      </w:pPr>
      <w:bookmarkStart w:id="31" w:name="AnnexC"/>
      <w:bookmarkStart w:id="32" w:name="_Toc161101100"/>
      <w:r w:rsidRPr="006A4551">
        <w:rPr>
          <w:rFonts w:cstheme="majorHAnsi"/>
        </w:rPr>
        <w:lastRenderedPageBreak/>
        <w:t xml:space="preserve">ANNEX </w:t>
      </w:r>
      <w:r w:rsidR="00461E33" w:rsidRPr="006A4551">
        <w:rPr>
          <w:rFonts w:cstheme="majorHAnsi"/>
        </w:rPr>
        <w:t>C</w:t>
      </w:r>
      <w:r w:rsidRPr="006A4551">
        <w:rPr>
          <w:rFonts w:cstheme="majorHAnsi"/>
        </w:rPr>
        <w:t xml:space="preserve"> – EXTRACT OF “THE RECOGNITION OF SMART CONTRACTS IN JERSEY” EMMA GERMAN (2021) PUBLISHED IN THE JERSEY AND GUERNSEY LAW REVIEW JUNE 2021 P151</w:t>
      </w:r>
      <w:bookmarkEnd w:id="32"/>
    </w:p>
    <w:p w14:paraId="788D7E8D" w14:textId="1CDE8DE9" w:rsidR="0091263A" w:rsidRPr="006A4551" w:rsidRDefault="0091263A" w:rsidP="006A4551">
      <w:pPr>
        <w:pStyle w:val="Heading1"/>
        <w:spacing w:line="312" w:lineRule="auto"/>
        <w:rPr>
          <w:rFonts w:cstheme="majorHAnsi"/>
        </w:rPr>
      </w:pPr>
      <w:bookmarkStart w:id="33" w:name="_Toc161101101"/>
      <w:bookmarkEnd w:id="31"/>
      <w:r w:rsidRPr="006A4551">
        <w:rPr>
          <w:rFonts w:cstheme="majorHAnsi"/>
        </w:rPr>
        <w:t>Can smart contracts create enforceable contracts under Jersey law?</w:t>
      </w:r>
      <w:bookmarkEnd w:id="33"/>
    </w:p>
    <w:p w14:paraId="425D6191" w14:textId="41F0AE94" w:rsidR="0091263A"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This section examines the traditional requirements for creating a contract under Jersey law and shows how smart contracts </w:t>
      </w:r>
      <w:proofErr w:type="gramStart"/>
      <w:r w:rsidRPr="006A4551">
        <w:rPr>
          <w:rFonts w:asciiTheme="majorHAnsi" w:hAnsiTheme="majorHAnsi" w:cstheme="majorHAnsi"/>
        </w:rPr>
        <w:t>are capable of satisfying</w:t>
      </w:r>
      <w:proofErr w:type="gramEnd"/>
      <w:r w:rsidRPr="006A4551">
        <w:rPr>
          <w:rFonts w:asciiTheme="majorHAnsi" w:hAnsiTheme="majorHAnsi" w:cstheme="majorHAnsi"/>
        </w:rPr>
        <w:t xml:space="preserve"> each requirement. </w:t>
      </w:r>
    </w:p>
    <w:p w14:paraId="5F0833F4" w14:textId="77777777" w:rsidR="0091263A" w:rsidRPr="006A4551" w:rsidRDefault="0091263A" w:rsidP="006A4551">
      <w:pPr>
        <w:pStyle w:val="Heading2"/>
        <w:spacing w:line="312" w:lineRule="auto"/>
        <w:rPr>
          <w:rFonts w:asciiTheme="majorHAnsi" w:hAnsiTheme="majorHAnsi" w:cstheme="majorHAnsi"/>
        </w:rPr>
      </w:pPr>
      <w:bookmarkStart w:id="34" w:name="_Toc161101102"/>
      <w:r w:rsidRPr="006A4551">
        <w:rPr>
          <w:rFonts w:asciiTheme="majorHAnsi" w:hAnsiTheme="majorHAnsi" w:cstheme="majorHAnsi"/>
        </w:rPr>
        <w:t>3.1 Choice of law</w:t>
      </w:r>
      <w:bookmarkEnd w:id="34"/>
    </w:p>
    <w:p w14:paraId="418904EC" w14:textId="034AD01C" w:rsidR="00284080" w:rsidRPr="006A4551" w:rsidRDefault="003E0DDB" w:rsidP="006A4551">
      <w:pPr>
        <w:spacing w:line="312" w:lineRule="auto"/>
        <w:jc w:val="both"/>
        <w:rPr>
          <w:rFonts w:asciiTheme="majorHAnsi" w:hAnsiTheme="majorHAnsi" w:cstheme="majorHAnsi"/>
        </w:rPr>
      </w:pPr>
      <w:r w:rsidRPr="006A4551">
        <w:rPr>
          <w:rFonts w:asciiTheme="majorHAnsi" w:hAnsiTheme="majorHAnsi" w:cstheme="majorHAnsi"/>
        </w:rPr>
        <w:t>F</w:t>
      </w:r>
      <w:r w:rsidR="0091263A" w:rsidRPr="006A4551">
        <w:rPr>
          <w:rFonts w:asciiTheme="majorHAnsi" w:hAnsiTheme="majorHAnsi" w:cstheme="majorHAnsi"/>
        </w:rPr>
        <w:t xml:space="preserve">or Jersey law to apply to a smart contract, it should be governed by Jersey law. This could be determined by the governance documents of the relevant blockchain or by a term of the specific smart contract. The ordinary methodology for determining the governing law of traditional contracts should apply, </w:t>
      </w:r>
      <w:r w:rsidR="00E252E9" w:rsidRPr="006A4551">
        <w:rPr>
          <w:rFonts w:asciiTheme="majorHAnsi" w:hAnsiTheme="majorHAnsi" w:cstheme="majorHAnsi"/>
        </w:rPr>
        <w:t>i.e.</w:t>
      </w:r>
      <w:r w:rsidR="0091263A" w:rsidRPr="006A4551">
        <w:rPr>
          <w:rFonts w:asciiTheme="majorHAnsi" w:hAnsiTheme="majorHAnsi" w:cstheme="majorHAnsi"/>
        </w:rPr>
        <w:t xml:space="preserve"> parties make an express choice or </w:t>
      </w:r>
      <w:proofErr w:type="gramStart"/>
      <w:r w:rsidR="0091263A" w:rsidRPr="006A4551">
        <w:rPr>
          <w:rFonts w:asciiTheme="majorHAnsi" w:hAnsiTheme="majorHAnsi" w:cstheme="majorHAnsi"/>
        </w:rPr>
        <w:t>take into account</w:t>
      </w:r>
      <w:proofErr w:type="gramEnd"/>
      <w:r w:rsidR="0091263A" w:rsidRPr="006A4551">
        <w:rPr>
          <w:rFonts w:asciiTheme="majorHAnsi" w:hAnsiTheme="majorHAnsi" w:cstheme="majorHAnsi"/>
        </w:rPr>
        <w:t>, for example, their physical locations, the situs of an asset, performance of services or the jurisdiction of incorporation of an issuer.</w:t>
      </w:r>
      <w:r w:rsidR="00C306C0" w:rsidRPr="006A4551">
        <w:rPr>
          <w:rStyle w:val="FootnoteReference"/>
          <w:rFonts w:asciiTheme="majorHAnsi" w:hAnsiTheme="majorHAnsi" w:cstheme="majorHAnsi"/>
        </w:rPr>
        <w:footnoteReference w:id="60"/>
      </w:r>
      <w:r w:rsidR="0091263A" w:rsidRPr="006A4551">
        <w:rPr>
          <w:rFonts w:asciiTheme="majorHAnsi" w:hAnsiTheme="majorHAnsi" w:cstheme="majorHAnsi"/>
        </w:rPr>
        <w:t xml:space="preserve">For example, Jersey law would be an appropriate governing law for smart contracts relating to immovable property in Jersey or tokens issued by a Jersey company. Where neither the identity nor location of the contracting parties is known, the architects of the blockchain ecosystem would need to select an appropriate governing law agreed by those participating in the network. </w:t>
      </w:r>
    </w:p>
    <w:p w14:paraId="3975C81E" w14:textId="3A9A57EC" w:rsidR="00051790" w:rsidRPr="006A4551" w:rsidRDefault="003E0DDB" w:rsidP="006A4551">
      <w:pPr>
        <w:spacing w:line="312" w:lineRule="auto"/>
        <w:jc w:val="both"/>
        <w:rPr>
          <w:rFonts w:asciiTheme="majorHAnsi" w:hAnsiTheme="majorHAnsi" w:cstheme="majorHAnsi"/>
        </w:rPr>
      </w:pPr>
      <w:r w:rsidRPr="006A4551">
        <w:rPr>
          <w:rFonts w:asciiTheme="majorHAnsi" w:hAnsiTheme="majorHAnsi" w:cstheme="majorHAnsi"/>
        </w:rPr>
        <w:t>T</w:t>
      </w:r>
      <w:r w:rsidR="0091263A" w:rsidRPr="006A4551">
        <w:rPr>
          <w:rFonts w:asciiTheme="majorHAnsi" w:hAnsiTheme="majorHAnsi" w:cstheme="majorHAnsi"/>
        </w:rPr>
        <w:t xml:space="preserve">raditional rules of private international law focus on the </w:t>
      </w:r>
      <w:r w:rsidR="0091263A" w:rsidRPr="006A4551">
        <w:rPr>
          <w:rFonts w:asciiTheme="majorHAnsi" w:hAnsiTheme="majorHAnsi" w:cstheme="majorHAnsi"/>
          <w:i/>
          <w:iCs/>
        </w:rPr>
        <w:t>lex situs</w:t>
      </w:r>
      <w:r w:rsidR="0091263A" w:rsidRPr="006A4551">
        <w:rPr>
          <w:rFonts w:asciiTheme="majorHAnsi" w:hAnsiTheme="majorHAnsi" w:cstheme="majorHAnsi"/>
        </w:rPr>
        <w:t xml:space="preserve"> of tangible property. However, for dematerialised intangible property, analysis has previously focused on the situs of the ledger (book entry) recording the proprietary rights.</w:t>
      </w:r>
      <w:r w:rsidR="00284080" w:rsidRPr="006A4551">
        <w:rPr>
          <w:rStyle w:val="FootnoteReference"/>
          <w:rFonts w:asciiTheme="majorHAnsi" w:hAnsiTheme="majorHAnsi" w:cstheme="majorHAnsi"/>
        </w:rPr>
        <w:footnoteReference w:id="61"/>
      </w:r>
      <w:r w:rsidR="00284080" w:rsidRPr="006A4551">
        <w:rPr>
          <w:rFonts w:asciiTheme="majorHAnsi" w:hAnsiTheme="majorHAnsi" w:cstheme="majorHAnsi"/>
        </w:rPr>
        <w:t xml:space="preserve">  </w:t>
      </w:r>
      <w:r w:rsidR="0091263A" w:rsidRPr="006A4551">
        <w:rPr>
          <w:rFonts w:asciiTheme="majorHAnsi" w:hAnsiTheme="majorHAnsi" w:cstheme="majorHAnsi"/>
        </w:rPr>
        <w:t>The decentralised nature of the blockchain network can complicate this analysis as DLT systems often have a cross-border dimension making it “less than clear where assets and their records are located in a DLT environment.”</w:t>
      </w:r>
      <w:r w:rsidR="00185C5E" w:rsidRPr="006A4551">
        <w:rPr>
          <w:rStyle w:val="FootnoteReference"/>
          <w:rFonts w:asciiTheme="majorHAnsi" w:hAnsiTheme="majorHAnsi" w:cstheme="majorHAnsi"/>
        </w:rPr>
        <w:footnoteReference w:id="62"/>
      </w:r>
    </w:p>
    <w:p w14:paraId="2B4A9FEB" w14:textId="3CEC73B3" w:rsidR="00051790"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Therefore, parties intending Jersey law to apply to their smart contract should include an express term to that effect (although this does not prevent claims that another governing law applies). Where there is a conflict of laws, there is a good argument to suggest that the ordinary conflict of law principles should apply. The UKJTF concluded likewise and suggested some factors to determine the governing law. These included: </w:t>
      </w:r>
    </w:p>
    <w:p w14:paraId="4F0BC6D7" w14:textId="01E1D72E" w:rsidR="00051790"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lastRenderedPageBreak/>
        <w:t>(a) the location of (i) any relevant off-chain asset; (ii) any centralised control; (iii) a particular participant controlling a particular crypto-asset;</w:t>
      </w:r>
      <w:r w:rsidR="00051790" w:rsidRPr="006A4551">
        <w:rPr>
          <w:rStyle w:val="FootnoteReference"/>
          <w:rFonts w:asciiTheme="majorHAnsi" w:hAnsiTheme="majorHAnsi" w:cstheme="majorHAnsi"/>
        </w:rPr>
        <w:footnoteReference w:id="63"/>
      </w:r>
    </w:p>
    <w:p w14:paraId="254F266D" w14:textId="77777777" w:rsidR="00051790"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(b) the law applicable to the relevant transfer (</w:t>
      </w:r>
      <w:proofErr w:type="spellStart"/>
      <w:r w:rsidRPr="006A4551">
        <w:rPr>
          <w:rFonts w:asciiTheme="majorHAnsi" w:hAnsiTheme="majorHAnsi" w:cstheme="majorHAnsi"/>
        </w:rPr>
        <w:t>eg</w:t>
      </w:r>
      <w:proofErr w:type="spellEnd"/>
      <w:r w:rsidRPr="006A4551">
        <w:rPr>
          <w:rFonts w:asciiTheme="majorHAnsi" w:hAnsiTheme="majorHAnsi" w:cstheme="majorHAnsi"/>
        </w:rPr>
        <w:t xml:space="preserve"> due to parties’ choice). </w:t>
      </w:r>
    </w:p>
    <w:p w14:paraId="1A6BAC82" w14:textId="002969E6" w:rsidR="000618FD" w:rsidRPr="006A4551" w:rsidRDefault="0091263A" w:rsidP="006A4551">
      <w:pPr>
        <w:pStyle w:val="Heading2"/>
        <w:spacing w:line="312" w:lineRule="auto"/>
        <w:rPr>
          <w:rFonts w:asciiTheme="majorHAnsi" w:hAnsiTheme="majorHAnsi" w:cstheme="majorHAnsi"/>
        </w:rPr>
      </w:pPr>
      <w:bookmarkStart w:id="35" w:name="_Toc161101103"/>
      <w:r w:rsidRPr="006A4551">
        <w:rPr>
          <w:rFonts w:asciiTheme="majorHAnsi" w:hAnsiTheme="majorHAnsi" w:cstheme="majorHAnsi"/>
        </w:rPr>
        <w:t>3.2 Contracts</w:t>
      </w:r>
      <w:bookmarkEnd w:id="35"/>
      <w:r w:rsidRPr="006A4551">
        <w:rPr>
          <w:rFonts w:asciiTheme="majorHAnsi" w:hAnsiTheme="majorHAnsi" w:cstheme="majorHAnsi"/>
        </w:rPr>
        <w:t xml:space="preserve"> </w:t>
      </w:r>
    </w:p>
    <w:p w14:paraId="20EB1D5F" w14:textId="06231931" w:rsidR="000618FD"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Assuming the parties choose Jersey law, either in the blockchain terms of usage or in the smart contract terms or Jersey law otherwise applies, the elements of forming a valid Jersey contract must then be satisfied. Smart contracts </w:t>
      </w:r>
      <w:proofErr w:type="gramStart"/>
      <w:r w:rsidRPr="006A4551">
        <w:rPr>
          <w:rFonts w:asciiTheme="majorHAnsi" w:hAnsiTheme="majorHAnsi" w:cstheme="majorHAnsi"/>
        </w:rPr>
        <w:t>are capable of satisfying</w:t>
      </w:r>
      <w:proofErr w:type="gramEnd"/>
      <w:r w:rsidRPr="006A4551">
        <w:rPr>
          <w:rFonts w:asciiTheme="majorHAnsi" w:hAnsiTheme="majorHAnsi" w:cstheme="majorHAnsi"/>
        </w:rPr>
        <w:t xml:space="preserve"> these requirements. </w:t>
      </w:r>
    </w:p>
    <w:p w14:paraId="3BB4E156" w14:textId="531399A1" w:rsidR="000618FD"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Where a smart contract transfers a store of value (monetary or otherwise) from Alice to Bob in exchange for a benefit (however defined), it is a contract for value or </w:t>
      </w:r>
      <w:proofErr w:type="spellStart"/>
      <w:r w:rsidRPr="006A4551">
        <w:rPr>
          <w:rFonts w:asciiTheme="majorHAnsi" w:hAnsiTheme="majorHAnsi" w:cstheme="majorHAnsi"/>
        </w:rPr>
        <w:t>contrat</w:t>
      </w:r>
      <w:proofErr w:type="spellEnd"/>
      <w:r w:rsidRPr="006A4551">
        <w:rPr>
          <w:rFonts w:asciiTheme="majorHAnsi" w:hAnsiTheme="majorHAnsi" w:cstheme="majorHAnsi"/>
        </w:rPr>
        <w:t xml:space="preserve"> à titre </w:t>
      </w:r>
      <w:proofErr w:type="spellStart"/>
      <w:r w:rsidRPr="006A4551">
        <w:rPr>
          <w:rFonts w:asciiTheme="majorHAnsi" w:hAnsiTheme="majorHAnsi" w:cstheme="majorHAnsi"/>
        </w:rPr>
        <w:t>onéreux</w:t>
      </w:r>
      <w:proofErr w:type="spellEnd"/>
      <w:r w:rsidRPr="006A4551">
        <w:rPr>
          <w:rFonts w:asciiTheme="majorHAnsi" w:hAnsiTheme="majorHAnsi" w:cstheme="majorHAnsi"/>
        </w:rPr>
        <w:t xml:space="preserve">. Alice confers a right on Bob with the intention of securing a reciprocal benefit from Bob. A feature of smart contracts on the public blockchain is that the parties may be anonymous or </w:t>
      </w:r>
      <w:r w:rsidR="00D3606B" w:rsidRPr="006A4551">
        <w:rPr>
          <w:rFonts w:asciiTheme="majorHAnsi" w:hAnsiTheme="majorHAnsi" w:cstheme="majorHAnsi"/>
        </w:rPr>
        <w:t>pseudo anonymous</w:t>
      </w:r>
      <w:r w:rsidRPr="006A4551">
        <w:rPr>
          <w:rFonts w:asciiTheme="majorHAnsi" w:hAnsiTheme="majorHAnsi" w:cstheme="majorHAnsi"/>
        </w:rPr>
        <w:t>, so Alice does not know that she is contracting with Bob. This is not unique to smart contracts. For example, when contracting with an agent, Bob might not know the identity of the agent’s principal. Similarly with contracts concluded in e-market places (eBay or Airbnb etc), the counterparties might not be easily identifiable.</w:t>
      </w:r>
      <w:r w:rsidR="000618FD" w:rsidRPr="006A4551">
        <w:rPr>
          <w:rStyle w:val="FootnoteReference"/>
          <w:rFonts w:asciiTheme="majorHAnsi" w:hAnsiTheme="majorHAnsi" w:cstheme="majorHAnsi"/>
        </w:rPr>
        <w:footnoteReference w:id="64"/>
      </w:r>
      <w:r w:rsidRPr="006A4551">
        <w:rPr>
          <w:rFonts w:asciiTheme="majorHAnsi" w:hAnsiTheme="majorHAnsi" w:cstheme="majorHAnsi"/>
        </w:rPr>
        <w:t xml:space="preserve"> It is not a requirement of Jersey law that parties be known to each other to create legal relations, but it is of practical importance for serving notice and suing for breach of contract. </w:t>
      </w:r>
    </w:p>
    <w:p w14:paraId="3F9872D1" w14:textId="2471A614" w:rsidR="000618FD"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There are instances when the identity of the counterparty is relevant in so far as it affects the value and provenance of the subject of the contract, </w:t>
      </w:r>
      <w:proofErr w:type="spellStart"/>
      <w:r w:rsidRPr="006A4551">
        <w:rPr>
          <w:rFonts w:asciiTheme="majorHAnsi" w:hAnsiTheme="majorHAnsi" w:cstheme="majorHAnsi"/>
        </w:rPr>
        <w:t>eg</w:t>
      </w:r>
      <w:proofErr w:type="spellEnd"/>
      <w:r w:rsidRPr="006A4551">
        <w:rPr>
          <w:rFonts w:asciiTheme="majorHAnsi" w:hAnsiTheme="majorHAnsi" w:cstheme="majorHAnsi"/>
        </w:rPr>
        <w:t xml:space="preserve"> Bob buys Sir William’s copy of La Glose. The book’s value is affected by the provenance viz. that it was owned by Sir William. Buying a book from Alice would not justify the premium. </w:t>
      </w:r>
    </w:p>
    <w:p w14:paraId="1395794E" w14:textId="4D7E2C7B" w:rsidR="000618FD" w:rsidRPr="006A4551" w:rsidRDefault="0091263A" w:rsidP="006A4551">
      <w:pPr>
        <w:pStyle w:val="Heading2"/>
        <w:spacing w:line="312" w:lineRule="auto"/>
        <w:rPr>
          <w:rFonts w:asciiTheme="majorHAnsi" w:hAnsiTheme="majorHAnsi" w:cstheme="majorHAnsi"/>
        </w:rPr>
      </w:pPr>
      <w:bookmarkStart w:id="36" w:name="_Toc161101104"/>
      <w:r w:rsidRPr="006A4551">
        <w:rPr>
          <w:rFonts w:asciiTheme="majorHAnsi" w:hAnsiTheme="majorHAnsi" w:cstheme="majorHAnsi"/>
        </w:rPr>
        <w:t>3.3 Contract formation</w:t>
      </w:r>
      <w:bookmarkEnd w:id="36"/>
    </w:p>
    <w:p w14:paraId="2328E98D" w14:textId="7F7A3798" w:rsidR="000618FD"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Jersey law requires the four keystones of (a) consent, (b) capacity, (licit) </w:t>
      </w:r>
      <w:proofErr w:type="spellStart"/>
      <w:r w:rsidRPr="006A4551">
        <w:rPr>
          <w:rFonts w:asciiTheme="majorHAnsi" w:hAnsiTheme="majorHAnsi" w:cstheme="majorHAnsi"/>
        </w:rPr>
        <w:t>objet</w:t>
      </w:r>
      <w:proofErr w:type="spellEnd"/>
      <w:r w:rsidRPr="006A4551">
        <w:rPr>
          <w:rFonts w:asciiTheme="majorHAnsi" w:hAnsiTheme="majorHAnsi" w:cstheme="majorHAnsi"/>
        </w:rPr>
        <w:t>, and (d) (licit) cause (per Selby v Romeril</w:t>
      </w:r>
      <w:r w:rsidR="006C5959" w:rsidRPr="006A4551">
        <w:rPr>
          <w:rStyle w:val="FootnoteReference"/>
          <w:rFonts w:asciiTheme="majorHAnsi" w:hAnsiTheme="majorHAnsi" w:cstheme="majorHAnsi"/>
        </w:rPr>
        <w:footnoteReference w:id="65"/>
      </w:r>
      <w:r w:rsidRPr="006A4551">
        <w:rPr>
          <w:rFonts w:asciiTheme="majorHAnsi" w:hAnsiTheme="majorHAnsi" w:cstheme="majorHAnsi"/>
        </w:rPr>
        <w:t xml:space="preserve"> and Marett v Marett)</w:t>
      </w:r>
      <w:r w:rsidR="006C5959" w:rsidRPr="006A4551">
        <w:rPr>
          <w:rStyle w:val="FootnoteReference"/>
          <w:rFonts w:asciiTheme="majorHAnsi" w:hAnsiTheme="majorHAnsi" w:cstheme="majorHAnsi"/>
        </w:rPr>
        <w:footnoteReference w:id="66"/>
      </w:r>
      <w:r w:rsidRPr="006A4551">
        <w:rPr>
          <w:rFonts w:asciiTheme="majorHAnsi" w:hAnsiTheme="majorHAnsi" w:cstheme="majorHAnsi"/>
        </w:rPr>
        <w:t>.</w:t>
      </w:r>
    </w:p>
    <w:p w14:paraId="01D2E9E6" w14:textId="70B14495" w:rsidR="00D80D5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Smart contracts can satisfy these requirements although there are some novel features which may arise. Some traditional contracts involve additional formalities such as powers of attorney but even these requirements could be satisfied using blockchain technology. </w:t>
      </w:r>
    </w:p>
    <w:p w14:paraId="15E717B1" w14:textId="49B81346" w:rsidR="00D80D5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lastRenderedPageBreak/>
        <w:t xml:space="preserve">Intertwined with consent is the need for the parties to intend to create legal relations. Smart contracts transfer a store of value from Alice to Bob in return for, </w:t>
      </w:r>
      <w:proofErr w:type="spellStart"/>
      <w:r w:rsidRPr="006A4551">
        <w:rPr>
          <w:rFonts w:asciiTheme="majorHAnsi" w:hAnsiTheme="majorHAnsi" w:cstheme="majorHAnsi"/>
        </w:rPr>
        <w:t>eg</w:t>
      </w:r>
      <w:proofErr w:type="spellEnd"/>
      <w:r w:rsidRPr="006A4551">
        <w:rPr>
          <w:rFonts w:asciiTheme="majorHAnsi" w:hAnsiTheme="majorHAnsi" w:cstheme="majorHAnsi"/>
        </w:rPr>
        <w:t>, Ether. The mutuality of obligations</w:t>
      </w:r>
      <w:r w:rsidR="00DA25DE" w:rsidRPr="006A4551">
        <w:rPr>
          <w:rStyle w:val="FootnoteReference"/>
          <w:rFonts w:asciiTheme="majorHAnsi" w:hAnsiTheme="majorHAnsi" w:cstheme="majorHAnsi"/>
        </w:rPr>
        <w:footnoteReference w:id="67"/>
      </w:r>
      <w:r w:rsidRPr="006A4551">
        <w:rPr>
          <w:rFonts w:asciiTheme="majorHAnsi" w:hAnsiTheme="majorHAnsi" w:cstheme="majorHAnsi"/>
        </w:rPr>
        <w:t xml:space="preserve"> establishes that the arrangement is intended to create legal relations. </w:t>
      </w:r>
    </w:p>
    <w:p w14:paraId="53F6BBE5" w14:textId="070E05D8" w:rsidR="00DA25DE"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To give clarity to the position, the blockchain terms and conditions of usage could include an acknowledgement by the parties of their intention to </w:t>
      </w:r>
      <w:proofErr w:type="gramStart"/>
      <w:r w:rsidRPr="006A4551">
        <w:rPr>
          <w:rFonts w:asciiTheme="majorHAnsi" w:hAnsiTheme="majorHAnsi" w:cstheme="majorHAnsi"/>
        </w:rPr>
        <w:t>enter into</w:t>
      </w:r>
      <w:proofErr w:type="gramEnd"/>
      <w:r w:rsidRPr="006A4551">
        <w:rPr>
          <w:rFonts w:asciiTheme="majorHAnsi" w:hAnsiTheme="majorHAnsi" w:cstheme="majorHAnsi"/>
        </w:rPr>
        <w:t xml:space="preserve"> legal relations. The Guernsey Ordinance</w:t>
      </w:r>
      <w:r w:rsidR="00DA25DE" w:rsidRPr="006A4551">
        <w:rPr>
          <w:rStyle w:val="FootnoteReference"/>
          <w:rFonts w:asciiTheme="majorHAnsi" w:hAnsiTheme="majorHAnsi" w:cstheme="majorHAnsi"/>
        </w:rPr>
        <w:footnoteReference w:id="68"/>
      </w:r>
      <w:r w:rsidRPr="006A4551">
        <w:rPr>
          <w:rFonts w:asciiTheme="majorHAnsi" w:hAnsiTheme="majorHAnsi" w:cstheme="majorHAnsi"/>
        </w:rPr>
        <w:t xml:space="preserve"> deals with this by including a rebuttable presumption to this effect. Whilst not advocating a blockchain specific statute, a rebuttable presumption (in statute) could give an element of contractual certainty. However, this goes beyond the approach taken for traditional contracts. </w:t>
      </w:r>
    </w:p>
    <w:p w14:paraId="6672C5C0" w14:textId="581EEEAC" w:rsidR="00D80D51" w:rsidRPr="006A4551" w:rsidRDefault="0091263A" w:rsidP="006A4551">
      <w:pPr>
        <w:pStyle w:val="Heading3"/>
        <w:spacing w:line="312" w:lineRule="auto"/>
        <w:rPr>
          <w:rFonts w:cstheme="majorHAnsi"/>
        </w:rPr>
      </w:pPr>
      <w:bookmarkStart w:id="37" w:name="_Toc161101105"/>
      <w:r w:rsidRPr="006A4551">
        <w:rPr>
          <w:rFonts w:cstheme="majorHAnsi"/>
        </w:rPr>
        <w:t>3.3.1 Consent</w:t>
      </w:r>
      <w:bookmarkEnd w:id="37"/>
    </w:p>
    <w:p w14:paraId="2BA859A1" w14:textId="4C18E0E4" w:rsidR="00D80D5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Pothier said the consent of the parties is the “</w:t>
      </w:r>
      <w:r w:rsidRPr="006A4551">
        <w:rPr>
          <w:rFonts w:asciiTheme="majorHAnsi" w:hAnsiTheme="majorHAnsi" w:cstheme="majorHAnsi"/>
          <w:i/>
          <w:iCs/>
        </w:rPr>
        <w:t>essence of the contract of sale</w:t>
      </w:r>
      <w:r w:rsidRPr="006A4551">
        <w:rPr>
          <w:rFonts w:asciiTheme="majorHAnsi" w:hAnsiTheme="majorHAnsi" w:cstheme="majorHAnsi"/>
        </w:rPr>
        <w:t>”</w:t>
      </w:r>
      <w:r w:rsidR="006D3B82" w:rsidRPr="006A4551">
        <w:rPr>
          <w:rStyle w:val="FootnoteReference"/>
          <w:rFonts w:asciiTheme="majorHAnsi" w:hAnsiTheme="majorHAnsi" w:cstheme="majorHAnsi"/>
        </w:rPr>
        <w:footnoteReference w:id="69"/>
      </w:r>
      <w:r w:rsidRPr="006A4551">
        <w:rPr>
          <w:rFonts w:asciiTheme="majorHAnsi" w:hAnsiTheme="majorHAnsi" w:cstheme="majorHAnsi"/>
        </w:rPr>
        <w:t xml:space="preserve"> (and of contracts generally). Consent is required for parties to reach an agreement and is essential to the operation of the legal maxim enshrined in Jersey law “</w:t>
      </w:r>
      <w:r w:rsidRPr="006A4551">
        <w:rPr>
          <w:rFonts w:asciiTheme="majorHAnsi" w:hAnsiTheme="majorHAnsi" w:cstheme="majorHAnsi"/>
          <w:i/>
          <w:iCs/>
        </w:rPr>
        <w:t xml:space="preserve">La convention fait la </w:t>
      </w:r>
      <w:proofErr w:type="spellStart"/>
      <w:r w:rsidRPr="006A4551">
        <w:rPr>
          <w:rFonts w:asciiTheme="majorHAnsi" w:hAnsiTheme="majorHAnsi" w:cstheme="majorHAnsi"/>
          <w:i/>
          <w:iCs/>
        </w:rPr>
        <w:t>loi</w:t>
      </w:r>
      <w:proofErr w:type="spellEnd"/>
      <w:r w:rsidRPr="006A4551">
        <w:rPr>
          <w:rFonts w:asciiTheme="majorHAnsi" w:hAnsiTheme="majorHAnsi" w:cstheme="majorHAnsi"/>
          <w:i/>
          <w:iCs/>
        </w:rPr>
        <w:t xml:space="preserve"> des parties</w:t>
      </w:r>
      <w:r w:rsidRPr="006A4551">
        <w:rPr>
          <w:rFonts w:asciiTheme="majorHAnsi" w:hAnsiTheme="majorHAnsi" w:cstheme="majorHAnsi"/>
        </w:rPr>
        <w:t>”</w:t>
      </w:r>
      <w:r w:rsidR="006D3B82" w:rsidRPr="006A4551">
        <w:rPr>
          <w:rStyle w:val="FootnoteReference"/>
          <w:rFonts w:asciiTheme="majorHAnsi" w:hAnsiTheme="majorHAnsi" w:cstheme="majorHAnsi"/>
        </w:rPr>
        <w:footnoteReference w:id="70"/>
      </w:r>
      <w:r w:rsidRPr="006A4551">
        <w:rPr>
          <w:rFonts w:asciiTheme="majorHAnsi" w:hAnsiTheme="majorHAnsi" w:cstheme="majorHAnsi"/>
        </w:rPr>
        <w:t>(the agreement makes the law of the parties). It is this key principle that promotes the inherent flexibility of Jersey contract law and assists with the legal recognition of smart contracts. The parties are free to reach a binding agreement by smart contract if they see fit.</w:t>
      </w:r>
    </w:p>
    <w:p w14:paraId="4F82BB9A" w14:textId="624FC72D" w:rsidR="00D80D51" w:rsidRPr="006A4551" w:rsidRDefault="0091263A" w:rsidP="006A4551">
      <w:pPr>
        <w:spacing w:line="312" w:lineRule="auto"/>
        <w:ind w:left="720" w:hanging="720"/>
        <w:jc w:val="both"/>
        <w:rPr>
          <w:rFonts w:asciiTheme="majorHAnsi" w:hAnsiTheme="majorHAnsi" w:cstheme="majorHAnsi"/>
        </w:rPr>
      </w:pPr>
      <w:r w:rsidRPr="006A4551">
        <w:rPr>
          <w:rFonts w:asciiTheme="majorHAnsi" w:hAnsiTheme="majorHAnsi" w:cstheme="majorHAnsi"/>
        </w:rPr>
        <w:t xml:space="preserve">Under Jersey law, valid consent requires (a) a definite offer to be bound; (b) an unequivocal acceptance of that offer; and (c) certainty of terms. </w:t>
      </w:r>
    </w:p>
    <w:p w14:paraId="4A5CD59C" w14:textId="5A63FCB6" w:rsidR="00307001" w:rsidRPr="006A4551" w:rsidRDefault="0091263A" w:rsidP="006A4551">
      <w:pPr>
        <w:pStyle w:val="Heading4"/>
        <w:spacing w:line="312" w:lineRule="auto"/>
        <w:rPr>
          <w:rFonts w:cstheme="majorHAnsi"/>
        </w:rPr>
      </w:pPr>
      <w:r w:rsidRPr="006A4551">
        <w:rPr>
          <w:rFonts w:cstheme="majorHAnsi"/>
        </w:rPr>
        <w:t xml:space="preserve">Remedies </w:t>
      </w:r>
    </w:p>
    <w:p w14:paraId="19270387" w14:textId="650349B6" w:rsidR="0030700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One advantage of smart contracts is that they enable faster transaction speeds. Consequently, it is foreseeable that remedies to contractual disputes may be demanded at a similar pace to contract formation. There may be a demand for faster rather than traditional legal remedies. As arbitration can be more time and cost effective than legal proceedings, it may be possible for an arbitration function to be incorporated into the consensus mechanism on the blockchain. In such cases, the nodes participating in the arbitration consensus would need to examine the evidence on an objective basis, probably by looking only to the written material (including code) available on the blockchain ecosystem and written submissions of the parties. If so, the same approach taken to contract formation (subjective, objective or a blend) may need to be applied to contractual remedies. This may also mean that even if a subjective approach to consent in contract formation is retained, the process to assess the evidence will create a hybrid approach. </w:t>
      </w:r>
    </w:p>
    <w:p w14:paraId="694EB4FE" w14:textId="039BFCD5" w:rsidR="0030700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In addition, standardised remedies may develop to deal more efficiently with contractual disputes (such as (i) a pre-agreed unwinding of the contract on certain terms; or (ii) a quasi-arbitration to process </w:t>
      </w:r>
      <w:r w:rsidRPr="006A4551">
        <w:rPr>
          <w:rFonts w:asciiTheme="majorHAnsi" w:hAnsiTheme="majorHAnsi" w:cstheme="majorHAnsi"/>
        </w:rPr>
        <w:lastRenderedPageBreak/>
        <w:t>claims, possibly automated or via the consensus mechanics on the blockchain). If so, it is likely to be impossible or impractical for the counterparties’ full subjective intentions to be examined or accounted for in the remedial process. Consequently, the requirements for contractual consent should include objective elements to enable a consistent approach to be taken to contract formation and remedies, for example, a consideration of the written terms of the contract.</w:t>
      </w:r>
    </w:p>
    <w:p w14:paraId="50556BE6" w14:textId="450C6433" w:rsidR="0030700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The objectivity could be achieved in a manner </w:t>
      </w:r>
      <w:proofErr w:type="gramStart"/>
      <w:r w:rsidRPr="006A4551">
        <w:rPr>
          <w:rFonts w:asciiTheme="majorHAnsi" w:hAnsiTheme="majorHAnsi" w:cstheme="majorHAnsi"/>
        </w:rPr>
        <w:t>similar to</w:t>
      </w:r>
      <w:proofErr w:type="gramEnd"/>
      <w:r w:rsidRPr="006A4551">
        <w:rPr>
          <w:rFonts w:asciiTheme="majorHAnsi" w:hAnsiTheme="majorHAnsi" w:cstheme="majorHAnsi"/>
        </w:rPr>
        <w:t xml:space="preserve"> that present in the French civil procedure where weight is placed on written submissions and evidence rather than oral submissions. </w:t>
      </w:r>
    </w:p>
    <w:p w14:paraId="0B55048D" w14:textId="5F7FF881" w:rsidR="007E0E5F"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The UKJTF had a slightly different theory, that smart contracts would reduce the need for legal intervention altogether because they “may prevent intentional non-performance by a party and avoid or limit factual disputes and disputes about interpretation of terms”.</w:t>
      </w:r>
      <w:r w:rsidR="00431F41" w:rsidRPr="006A4551">
        <w:rPr>
          <w:rFonts w:asciiTheme="majorHAnsi" w:hAnsiTheme="majorHAnsi" w:cstheme="majorHAnsi"/>
        </w:rPr>
        <w:t>]</w:t>
      </w:r>
    </w:p>
    <w:p w14:paraId="033C17E1" w14:textId="6BBB4BBA" w:rsidR="00307001" w:rsidRPr="006A4551" w:rsidRDefault="0091263A" w:rsidP="006A4551">
      <w:pPr>
        <w:pStyle w:val="Heading4"/>
        <w:spacing w:line="312" w:lineRule="auto"/>
        <w:rPr>
          <w:rFonts w:cstheme="majorHAnsi"/>
        </w:rPr>
      </w:pPr>
      <w:r w:rsidRPr="006A4551">
        <w:rPr>
          <w:rFonts w:cstheme="majorHAnsi"/>
        </w:rPr>
        <w:t xml:space="preserve">Offer and </w:t>
      </w:r>
      <w:proofErr w:type="gramStart"/>
      <w:r w:rsidRPr="006A4551">
        <w:rPr>
          <w:rFonts w:cstheme="majorHAnsi"/>
        </w:rPr>
        <w:t>acceptance</w:t>
      </w:r>
      <w:proofErr w:type="gramEnd"/>
      <w:r w:rsidRPr="006A4551">
        <w:rPr>
          <w:rFonts w:cstheme="majorHAnsi"/>
        </w:rPr>
        <w:t xml:space="preserve"> </w:t>
      </w:r>
    </w:p>
    <w:p w14:paraId="651481D2" w14:textId="3EE0BCAE" w:rsidR="0030700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Returning to the elements of contract formation, in the example of a smart contract transferring a store of value from Alice to Bob in exchange for Ether, the offer is made by Alice sending the terms of a smart contract to Bob which is then accepted by Bob in transferring the Ether to the smart contract address. Further examples include algorithmic trading and </w:t>
      </w:r>
      <w:proofErr w:type="spellStart"/>
      <w:r w:rsidRPr="006A4551">
        <w:rPr>
          <w:rFonts w:asciiTheme="majorHAnsi" w:hAnsiTheme="majorHAnsi" w:cstheme="majorHAnsi"/>
        </w:rPr>
        <w:t>robo</w:t>
      </w:r>
      <w:proofErr w:type="spellEnd"/>
      <w:r w:rsidRPr="006A4551">
        <w:rPr>
          <w:rFonts w:asciiTheme="majorHAnsi" w:hAnsiTheme="majorHAnsi" w:cstheme="majorHAnsi"/>
        </w:rPr>
        <w:t>-investing, where computer programs run algorithms reflecting a certain investment strategy to select order terms to offer to the market</w:t>
      </w:r>
      <w:r w:rsidR="00941EE2" w:rsidRPr="006A4551">
        <w:rPr>
          <w:rStyle w:val="FootnoteReference"/>
          <w:rFonts w:asciiTheme="majorHAnsi" w:hAnsiTheme="majorHAnsi" w:cstheme="majorHAnsi"/>
        </w:rPr>
        <w:footnoteReference w:id="71"/>
      </w:r>
      <w:r w:rsidRPr="006A4551">
        <w:rPr>
          <w:rFonts w:asciiTheme="majorHAnsi" w:hAnsiTheme="majorHAnsi" w:cstheme="majorHAnsi"/>
        </w:rPr>
        <w:t xml:space="preserve"> and the terms to accept. In both cases these are examples of acceptance by conduct. The acceptance should be clear as there is no intervening opportunity for the parties to negotiate terms. </w:t>
      </w:r>
    </w:p>
    <w:p w14:paraId="4D015F49" w14:textId="1748F226" w:rsidR="009079D7"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In a public blockchain, where parties are unknown to each other, negotiation is limited given the limited ability for the parties to communicate outside of the blockchain ecosystem. However, in a private blockchain, greater negotiation may be possible.</w:t>
      </w:r>
    </w:p>
    <w:p w14:paraId="596FE3B4" w14:textId="77777777" w:rsidR="00307001" w:rsidRPr="006A4551" w:rsidRDefault="0091263A" w:rsidP="006A4551">
      <w:pPr>
        <w:pStyle w:val="Heading4"/>
        <w:spacing w:line="312" w:lineRule="auto"/>
        <w:rPr>
          <w:rFonts w:cstheme="majorHAnsi"/>
        </w:rPr>
      </w:pPr>
      <w:r w:rsidRPr="006A4551">
        <w:rPr>
          <w:rFonts w:cstheme="majorHAnsi"/>
        </w:rPr>
        <w:t xml:space="preserve">Certainty of terms </w:t>
      </w:r>
    </w:p>
    <w:p w14:paraId="4843EC86" w14:textId="59398C06" w:rsidR="0030700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For a smart contract to constitute a legal contract, it must have certainty of terms. This is a logical component of the parties agreeing contractual terms that reflect their intentions. In the smart contract context, where terms can be written only in computer-</w:t>
      </w:r>
      <w:proofErr w:type="spellStart"/>
      <w:r w:rsidRPr="006A4551">
        <w:rPr>
          <w:rFonts w:asciiTheme="majorHAnsi" w:hAnsiTheme="majorHAnsi" w:cstheme="majorHAnsi"/>
        </w:rPr>
        <w:t>parsable</w:t>
      </w:r>
      <w:proofErr w:type="spellEnd"/>
      <w:r w:rsidRPr="006A4551">
        <w:rPr>
          <w:rFonts w:asciiTheme="majorHAnsi" w:hAnsiTheme="majorHAnsi" w:cstheme="majorHAnsi"/>
        </w:rPr>
        <w:t xml:space="preserve"> code (internal contract), the crucial point is whether any material, nonhuman-</w:t>
      </w:r>
      <w:proofErr w:type="spellStart"/>
      <w:r w:rsidRPr="006A4551">
        <w:rPr>
          <w:rFonts w:asciiTheme="majorHAnsi" w:hAnsiTheme="majorHAnsi" w:cstheme="majorHAnsi"/>
        </w:rPr>
        <w:t>parsable</w:t>
      </w:r>
      <w:proofErr w:type="spellEnd"/>
      <w:r w:rsidRPr="006A4551">
        <w:rPr>
          <w:rFonts w:asciiTheme="majorHAnsi" w:hAnsiTheme="majorHAnsi" w:cstheme="majorHAnsi"/>
        </w:rPr>
        <w:t xml:space="preserve"> terms of the contract can be deemed sufficiently certain to enable a valid contract to be formed. It raises the question whether the terms need to be capable of being understood by the parties. If the parties cannot read the terms of the contract, they cannot (i) understand it; (ii) be certain of its terms; or (iii) check that the proposed terms reflect their mutually agreed intentions. </w:t>
      </w:r>
    </w:p>
    <w:p w14:paraId="3F55CBB2" w14:textId="6668F308" w:rsidR="0030700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This is important because, if “certain” does mean “understandable”, it could lead to different outcomes depending on whether the objective or subjective approach to consent is taken. Taking the objective approach, once the terms are accepted, a reasonable man would say that the parties had agreed to be bound by the terms. Taking the subjective approach, no consent could be given if the terms were not understood. </w:t>
      </w:r>
    </w:p>
    <w:p w14:paraId="562CA853" w14:textId="77777777" w:rsidR="00007FF5" w:rsidRPr="006A4551" w:rsidRDefault="000E60F4" w:rsidP="006A4551">
      <w:pPr>
        <w:spacing w:line="312" w:lineRule="auto"/>
        <w:jc w:val="both"/>
        <w:rPr>
          <w:rFonts w:asciiTheme="majorHAnsi" w:hAnsiTheme="majorHAnsi" w:cstheme="majorHAnsi"/>
        </w:rPr>
      </w:pPr>
      <w:r w:rsidRPr="006A4551">
        <w:rPr>
          <w:rFonts w:asciiTheme="majorHAnsi" w:hAnsiTheme="majorHAnsi" w:cstheme="majorHAnsi"/>
        </w:rPr>
        <w:lastRenderedPageBreak/>
        <w:t>T</w:t>
      </w:r>
      <w:r w:rsidR="0091263A" w:rsidRPr="006A4551">
        <w:rPr>
          <w:rFonts w:asciiTheme="majorHAnsi" w:hAnsiTheme="majorHAnsi" w:cstheme="majorHAnsi"/>
        </w:rPr>
        <w:t xml:space="preserve">he type of smart contract (internal or external) therefore affects the risk of this uncertainty arising, for example: </w:t>
      </w:r>
    </w:p>
    <w:p w14:paraId="51C399B9" w14:textId="6E5B6799" w:rsidR="00007FF5"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b/>
          <w:bCs/>
        </w:rPr>
        <w:t>(a) internal contract</w:t>
      </w:r>
      <w:r w:rsidR="00196AA8" w:rsidRPr="006A4551">
        <w:rPr>
          <w:rFonts w:asciiTheme="majorHAnsi" w:hAnsiTheme="majorHAnsi" w:cstheme="majorHAnsi"/>
        </w:rPr>
        <w:t xml:space="preserve"> </w:t>
      </w:r>
      <w:r w:rsidR="00056113" w:rsidRPr="006A4551">
        <w:rPr>
          <w:rFonts w:asciiTheme="majorHAnsi" w:hAnsiTheme="majorHAnsi" w:cstheme="majorHAnsi"/>
          <w:b/>
          <w:bCs/>
          <w:i/>
          <w:iCs/>
          <w:highlight w:val="lightGray"/>
        </w:rPr>
        <w:t>Editorial</w:t>
      </w:r>
      <w:r w:rsidR="00056113" w:rsidRPr="006A4551">
        <w:rPr>
          <w:rFonts w:asciiTheme="majorHAnsi" w:hAnsiTheme="majorHAnsi" w:cstheme="majorHAnsi"/>
          <w:highlight w:val="lightGray"/>
        </w:rPr>
        <w:t xml:space="preserve"> </w:t>
      </w:r>
      <w:r w:rsidR="004412F6" w:rsidRPr="006A4551">
        <w:rPr>
          <w:rFonts w:asciiTheme="majorHAnsi" w:hAnsiTheme="majorHAnsi" w:cstheme="majorHAnsi"/>
          <w:b/>
          <w:bCs/>
          <w:i/>
          <w:iCs/>
          <w:highlight w:val="lightGray"/>
        </w:rPr>
        <w:t xml:space="preserve">Note: </w:t>
      </w:r>
      <w:r w:rsidR="008907DC" w:rsidRPr="006A4551">
        <w:rPr>
          <w:rFonts w:asciiTheme="majorHAnsi" w:hAnsiTheme="majorHAnsi" w:cstheme="majorHAnsi"/>
          <w:b/>
          <w:bCs/>
          <w:i/>
          <w:iCs/>
          <w:highlight w:val="lightGray"/>
        </w:rPr>
        <w:t xml:space="preserve">This </w:t>
      </w:r>
      <w:r w:rsidR="004412F6" w:rsidRPr="006A4551">
        <w:rPr>
          <w:rFonts w:asciiTheme="majorHAnsi" w:hAnsiTheme="majorHAnsi" w:cstheme="majorHAnsi"/>
          <w:b/>
          <w:bCs/>
          <w:i/>
          <w:iCs/>
          <w:highlight w:val="lightGray"/>
        </w:rPr>
        <w:t xml:space="preserve">type of contract is broadly </w:t>
      </w:r>
      <w:r w:rsidR="009340A2" w:rsidRPr="006A4551">
        <w:rPr>
          <w:rFonts w:asciiTheme="majorHAnsi" w:hAnsiTheme="majorHAnsi" w:cstheme="majorHAnsi"/>
          <w:b/>
          <w:bCs/>
          <w:i/>
          <w:iCs/>
          <w:highlight w:val="lightGray"/>
        </w:rPr>
        <w:t xml:space="preserve">the </w:t>
      </w:r>
      <w:r w:rsidR="008907DC" w:rsidRPr="006A4551">
        <w:rPr>
          <w:rFonts w:asciiTheme="majorHAnsi" w:hAnsiTheme="majorHAnsi" w:cstheme="majorHAnsi"/>
          <w:b/>
          <w:bCs/>
          <w:i/>
          <w:iCs/>
          <w:highlight w:val="lightGray"/>
        </w:rPr>
        <w:t>“Solely code contract”</w:t>
      </w:r>
      <w:r w:rsidR="004412F6" w:rsidRPr="006A4551">
        <w:rPr>
          <w:rFonts w:asciiTheme="majorHAnsi" w:hAnsiTheme="majorHAnsi" w:cstheme="majorHAnsi"/>
          <w:b/>
          <w:bCs/>
          <w:i/>
          <w:iCs/>
          <w:highlight w:val="lightGray"/>
        </w:rPr>
        <w:t xml:space="preserve"> </w:t>
      </w:r>
      <w:r w:rsidR="00CE7CF4" w:rsidRPr="006A4551">
        <w:rPr>
          <w:rFonts w:asciiTheme="majorHAnsi" w:hAnsiTheme="majorHAnsi" w:cstheme="majorHAnsi"/>
          <w:b/>
          <w:bCs/>
          <w:i/>
          <w:iCs/>
          <w:highlight w:val="lightGray"/>
        </w:rPr>
        <w:t xml:space="preserve">a concept introduced since the time of original publishing </w:t>
      </w:r>
      <w:r w:rsidR="004412F6" w:rsidRPr="006A4551">
        <w:rPr>
          <w:rFonts w:asciiTheme="majorHAnsi" w:hAnsiTheme="majorHAnsi" w:cstheme="majorHAnsi"/>
          <w:b/>
          <w:bCs/>
          <w:i/>
          <w:iCs/>
          <w:highlight w:val="lightGray"/>
        </w:rPr>
        <w:t>by the UKLC</w:t>
      </w:r>
      <w:r w:rsidR="00A65312">
        <w:rPr>
          <w:rFonts w:asciiTheme="majorHAnsi" w:hAnsiTheme="majorHAnsi" w:cstheme="majorHAnsi"/>
        </w:rPr>
        <w:t xml:space="preserve"> </w:t>
      </w:r>
      <w:r w:rsidRPr="006A4551">
        <w:rPr>
          <w:rFonts w:asciiTheme="majorHAnsi" w:hAnsiTheme="majorHAnsi" w:cstheme="majorHAnsi"/>
        </w:rPr>
        <w:t>—</w:t>
      </w:r>
      <w:r w:rsidR="009669BB" w:rsidRPr="006A4551">
        <w:rPr>
          <w:rFonts w:asciiTheme="majorHAnsi" w:hAnsiTheme="majorHAnsi" w:cstheme="majorHAnsi"/>
        </w:rPr>
        <w:t xml:space="preserve"> </w:t>
      </w:r>
      <w:r w:rsidRPr="006A4551">
        <w:rPr>
          <w:rFonts w:asciiTheme="majorHAnsi" w:hAnsiTheme="majorHAnsi" w:cstheme="majorHAnsi"/>
        </w:rPr>
        <w:t>where the smart contract is written only in code and is not human-</w:t>
      </w:r>
      <w:proofErr w:type="spellStart"/>
      <w:r w:rsidRPr="006A4551">
        <w:rPr>
          <w:rFonts w:asciiTheme="majorHAnsi" w:hAnsiTheme="majorHAnsi" w:cstheme="majorHAnsi"/>
        </w:rPr>
        <w:t>parsable</w:t>
      </w:r>
      <w:proofErr w:type="spellEnd"/>
      <w:r w:rsidRPr="006A4551">
        <w:rPr>
          <w:rFonts w:asciiTheme="majorHAnsi" w:hAnsiTheme="majorHAnsi" w:cstheme="majorHAnsi"/>
        </w:rPr>
        <w:t xml:space="preserve">, it is debatable whether the terms have sufficient certainty. If certainty of terms simply means to have identifiable terms, the UKJTF stated “there should be no difficulty in identifying terms (they will comprise the source code)”. Identifying the source code containing the terms is one matter, but it is quite a separate matter to read and understand its terms sufficiently to enable a decision to be made </w:t>
      </w:r>
      <w:proofErr w:type="gramStart"/>
      <w:r w:rsidRPr="006A4551">
        <w:rPr>
          <w:rFonts w:asciiTheme="majorHAnsi" w:hAnsiTheme="majorHAnsi" w:cstheme="majorHAnsi"/>
        </w:rPr>
        <w:t>whether or not</w:t>
      </w:r>
      <w:proofErr w:type="gramEnd"/>
      <w:r w:rsidRPr="006A4551">
        <w:rPr>
          <w:rFonts w:asciiTheme="majorHAnsi" w:hAnsiTheme="majorHAnsi" w:cstheme="majorHAnsi"/>
        </w:rPr>
        <w:t xml:space="preserve"> to be bound by them. Under Jersey law, so long as the subjective approach to contractual consent prevails (notwithstanding the mixed authorities on this point), there is an inference that to have certainty, the terms should be understood (or at least be able to be understood) by the parties. If a smart contract is written only in computer-readable </w:t>
      </w:r>
      <w:proofErr w:type="gramStart"/>
      <w:r w:rsidRPr="006A4551">
        <w:rPr>
          <w:rFonts w:asciiTheme="majorHAnsi" w:hAnsiTheme="majorHAnsi" w:cstheme="majorHAnsi"/>
        </w:rPr>
        <w:t>code</w:t>
      </w:r>
      <w:proofErr w:type="gramEnd"/>
      <w:r w:rsidRPr="006A4551">
        <w:rPr>
          <w:rFonts w:asciiTheme="majorHAnsi" w:hAnsiTheme="majorHAnsi" w:cstheme="majorHAnsi"/>
        </w:rPr>
        <w:t xml:space="preserve"> there is arguably no certainty of terms for a source-code illiterate human unless there is a human</w:t>
      </w:r>
      <w:r w:rsidR="00056113" w:rsidRPr="006A4551">
        <w:rPr>
          <w:rFonts w:asciiTheme="majorHAnsi" w:hAnsiTheme="majorHAnsi" w:cstheme="majorHAnsi"/>
        </w:rPr>
        <w:t xml:space="preserve"> </w:t>
      </w:r>
      <w:proofErr w:type="spellStart"/>
      <w:r w:rsidRPr="006A4551">
        <w:rPr>
          <w:rFonts w:asciiTheme="majorHAnsi" w:hAnsiTheme="majorHAnsi" w:cstheme="majorHAnsi"/>
        </w:rPr>
        <w:t>parsable</w:t>
      </w:r>
      <w:proofErr w:type="spellEnd"/>
      <w:r w:rsidRPr="006A4551">
        <w:rPr>
          <w:rFonts w:asciiTheme="majorHAnsi" w:hAnsiTheme="majorHAnsi" w:cstheme="majorHAnsi"/>
        </w:rPr>
        <w:t xml:space="preserve"> translation; </w:t>
      </w:r>
    </w:p>
    <w:p w14:paraId="034FA699" w14:textId="77777777" w:rsidR="00593855"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b/>
          <w:bCs/>
        </w:rPr>
        <w:t>(b) where part only of the contract is written in code and not human-readable</w:t>
      </w:r>
      <w:r w:rsidR="00196AA8" w:rsidRPr="006A4551">
        <w:rPr>
          <w:rFonts w:asciiTheme="majorHAnsi" w:hAnsiTheme="majorHAnsi" w:cstheme="majorHAnsi"/>
        </w:rPr>
        <w:t xml:space="preserve"> </w:t>
      </w:r>
    </w:p>
    <w:p w14:paraId="311D8A0F" w14:textId="635D7F1F" w:rsidR="009669BB" w:rsidRPr="006A4551" w:rsidRDefault="00056113" w:rsidP="006A4551">
      <w:pPr>
        <w:spacing w:line="312" w:lineRule="auto"/>
        <w:jc w:val="both"/>
        <w:rPr>
          <w:rFonts w:asciiTheme="majorHAnsi" w:hAnsiTheme="majorHAnsi" w:cstheme="majorHAnsi"/>
        </w:rPr>
      </w:pPr>
      <w:r w:rsidRPr="006A4551">
        <w:rPr>
          <w:rFonts w:asciiTheme="majorHAnsi" w:hAnsiTheme="majorHAnsi" w:cstheme="majorHAnsi"/>
          <w:b/>
          <w:bCs/>
          <w:i/>
          <w:iCs/>
          <w:highlight w:val="lightGray"/>
          <w:shd w:val="clear" w:color="auto" w:fill="B4C6E7" w:themeFill="accent1" w:themeFillTint="66"/>
        </w:rPr>
        <w:t>Editorial</w:t>
      </w:r>
      <w:r w:rsidRPr="006A4551">
        <w:rPr>
          <w:rFonts w:asciiTheme="majorHAnsi" w:hAnsiTheme="majorHAnsi" w:cstheme="majorHAnsi"/>
          <w:highlight w:val="lightGray"/>
          <w:shd w:val="clear" w:color="auto" w:fill="B4C6E7" w:themeFill="accent1" w:themeFillTint="66"/>
        </w:rPr>
        <w:t xml:space="preserve"> </w:t>
      </w:r>
      <w:r w:rsidRPr="006A4551">
        <w:rPr>
          <w:rFonts w:asciiTheme="majorHAnsi" w:hAnsiTheme="majorHAnsi" w:cstheme="majorHAnsi"/>
          <w:b/>
          <w:bCs/>
          <w:i/>
          <w:iCs/>
          <w:highlight w:val="lightGray"/>
          <w:shd w:val="clear" w:color="auto" w:fill="B4C6E7" w:themeFill="accent1" w:themeFillTint="66"/>
        </w:rPr>
        <w:t>Note: This type of contract is broadly the “</w:t>
      </w:r>
      <w:r w:rsidR="00CE7CF4" w:rsidRPr="006A4551">
        <w:rPr>
          <w:rFonts w:asciiTheme="majorHAnsi" w:hAnsiTheme="majorHAnsi" w:cstheme="majorHAnsi"/>
          <w:b/>
          <w:bCs/>
          <w:i/>
          <w:iCs/>
          <w:highlight w:val="lightGray"/>
          <w:shd w:val="clear" w:color="auto" w:fill="B4C6E7" w:themeFill="accent1" w:themeFillTint="66"/>
        </w:rPr>
        <w:t xml:space="preserve">Hybrid </w:t>
      </w:r>
      <w:r w:rsidRPr="006A4551">
        <w:rPr>
          <w:rFonts w:asciiTheme="majorHAnsi" w:hAnsiTheme="majorHAnsi" w:cstheme="majorHAnsi"/>
          <w:b/>
          <w:bCs/>
          <w:i/>
          <w:iCs/>
          <w:highlight w:val="lightGray"/>
          <w:shd w:val="clear" w:color="auto" w:fill="B4C6E7" w:themeFill="accent1" w:themeFillTint="66"/>
        </w:rPr>
        <w:t xml:space="preserve">contract” </w:t>
      </w:r>
      <w:r w:rsidR="00CE7CF4" w:rsidRPr="006A4551">
        <w:rPr>
          <w:rFonts w:asciiTheme="majorHAnsi" w:hAnsiTheme="majorHAnsi" w:cstheme="majorHAnsi"/>
          <w:b/>
          <w:bCs/>
          <w:i/>
          <w:iCs/>
          <w:highlight w:val="lightGray"/>
          <w:shd w:val="clear" w:color="auto" w:fill="B4C6E7" w:themeFill="accent1" w:themeFillTint="66"/>
        </w:rPr>
        <w:t xml:space="preserve">a concept introduced since the time of original publishing </w:t>
      </w:r>
      <w:r w:rsidRPr="006A4551">
        <w:rPr>
          <w:rFonts w:asciiTheme="majorHAnsi" w:hAnsiTheme="majorHAnsi" w:cstheme="majorHAnsi"/>
          <w:b/>
          <w:bCs/>
          <w:i/>
          <w:iCs/>
          <w:highlight w:val="lightGray"/>
          <w:shd w:val="clear" w:color="auto" w:fill="B4C6E7" w:themeFill="accent1" w:themeFillTint="66"/>
        </w:rPr>
        <w:t>by the UKLC</w:t>
      </w:r>
      <w:r w:rsidR="0091263A" w:rsidRPr="006A4551">
        <w:rPr>
          <w:rFonts w:asciiTheme="majorHAnsi" w:hAnsiTheme="majorHAnsi" w:cstheme="majorHAnsi"/>
        </w:rPr>
        <w:t>, proving the certainty of terms may become pivotal in the event of inconsistency between human-</w:t>
      </w:r>
      <w:proofErr w:type="spellStart"/>
      <w:r w:rsidR="0091263A" w:rsidRPr="006A4551">
        <w:rPr>
          <w:rFonts w:asciiTheme="majorHAnsi" w:hAnsiTheme="majorHAnsi" w:cstheme="majorHAnsi"/>
        </w:rPr>
        <w:t>parsable</w:t>
      </w:r>
      <w:proofErr w:type="spellEnd"/>
      <w:r w:rsidR="0091263A" w:rsidRPr="006A4551">
        <w:rPr>
          <w:rFonts w:asciiTheme="majorHAnsi" w:hAnsiTheme="majorHAnsi" w:cstheme="majorHAnsi"/>
        </w:rPr>
        <w:t xml:space="preserve"> and computer</w:t>
      </w:r>
      <w:r w:rsidR="00941EE2" w:rsidRPr="006A4551">
        <w:rPr>
          <w:rFonts w:asciiTheme="majorHAnsi" w:hAnsiTheme="majorHAnsi" w:cstheme="majorHAnsi"/>
        </w:rPr>
        <w:t xml:space="preserve"> </w:t>
      </w:r>
      <w:r w:rsidR="0091263A" w:rsidRPr="006A4551">
        <w:rPr>
          <w:rFonts w:asciiTheme="majorHAnsi" w:hAnsiTheme="majorHAnsi" w:cstheme="majorHAnsi"/>
        </w:rPr>
        <w:t xml:space="preserve">readable elements of the contract (as by extension it relates to proving that such terms reflect the parties’ mutually agreed intentions). Although, per </w:t>
      </w:r>
      <w:r w:rsidR="0091263A" w:rsidRPr="006A4551">
        <w:rPr>
          <w:rFonts w:asciiTheme="majorHAnsi" w:hAnsiTheme="majorHAnsi" w:cstheme="majorHAnsi"/>
          <w:i/>
          <w:iCs/>
        </w:rPr>
        <w:t>Prestige</w:t>
      </w:r>
      <w:r w:rsidR="0091263A" w:rsidRPr="006A4551">
        <w:rPr>
          <w:rFonts w:asciiTheme="majorHAnsi" w:hAnsiTheme="majorHAnsi" w:cstheme="majorHAnsi"/>
        </w:rPr>
        <w:t xml:space="preserve"> if the inconsistency relates to a peripheral </w:t>
      </w:r>
      <w:proofErr w:type="gramStart"/>
      <w:r w:rsidR="0091263A" w:rsidRPr="006A4551">
        <w:rPr>
          <w:rFonts w:asciiTheme="majorHAnsi" w:hAnsiTheme="majorHAnsi" w:cstheme="majorHAnsi"/>
        </w:rPr>
        <w:t>matter</w:t>
      </w:r>
      <w:proofErr w:type="gramEnd"/>
      <w:r w:rsidR="0091263A" w:rsidRPr="006A4551">
        <w:rPr>
          <w:rFonts w:asciiTheme="majorHAnsi" w:hAnsiTheme="majorHAnsi" w:cstheme="majorHAnsi"/>
        </w:rPr>
        <w:t xml:space="preserve"> it should not be material</w:t>
      </w:r>
      <w:r w:rsidR="00196AA8" w:rsidRPr="006A4551">
        <w:rPr>
          <w:rStyle w:val="FootnoteReference"/>
          <w:rFonts w:asciiTheme="majorHAnsi" w:hAnsiTheme="majorHAnsi" w:cstheme="majorHAnsi"/>
        </w:rPr>
        <w:footnoteReference w:id="72"/>
      </w:r>
      <w:r w:rsidR="0091263A" w:rsidRPr="006A4551">
        <w:rPr>
          <w:rFonts w:asciiTheme="majorHAnsi" w:hAnsiTheme="majorHAnsi" w:cstheme="majorHAnsi"/>
        </w:rPr>
        <w:t xml:space="preserve">; </w:t>
      </w:r>
    </w:p>
    <w:p w14:paraId="4E5ADEE9" w14:textId="77777777" w:rsidR="00593855" w:rsidRPr="006A4551" w:rsidRDefault="0091263A" w:rsidP="006A4551">
      <w:pPr>
        <w:spacing w:line="312" w:lineRule="auto"/>
        <w:jc w:val="both"/>
        <w:rPr>
          <w:rFonts w:asciiTheme="majorHAnsi" w:hAnsiTheme="majorHAnsi" w:cstheme="majorHAnsi"/>
          <w:b/>
          <w:bCs/>
          <w:i/>
          <w:iCs/>
        </w:rPr>
      </w:pPr>
      <w:r w:rsidRPr="006A4551">
        <w:rPr>
          <w:rFonts w:asciiTheme="majorHAnsi" w:hAnsiTheme="majorHAnsi" w:cstheme="majorHAnsi"/>
          <w:b/>
          <w:bCs/>
        </w:rPr>
        <w:t>(c) external contract</w:t>
      </w:r>
      <w:r w:rsidR="001B5069" w:rsidRPr="006A4551">
        <w:rPr>
          <w:rFonts w:asciiTheme="majorHAnsi" w:hAnsiTheme="majorHAnsi" w:cstheme="majorHAnsi"/>
          <w:b/>
          <w:bCs/>
          <w:i/>
          <w:iCs/>
        </w:rPr>
        <w:t xml:space="preserve"> </w:t>
      </w:r>
    </w:p>
    <w:p w14:paraId="78B053FE" w14:textId="43A2424E" w:rsidR="00307001" w:rsidRPr="006A4551" w:rsidRDefault="001B5069" w:rsidP="006A4551">
      <w:pPr>
        <w:spacing w:line="312" w:lineRule="auto"/>
        <w:jc w:val="both"/>
        <w:rPr>
          <w:rFonts w:asciiTheme="majorHAnsi" w:hAnsiTheme="majorHAnsi" w:cstheme="majorHAnsi"/>
        </w:rPr>
      </w:pPr>
      <w:r w:rsidRPr="006A4551">
        <w:rPr>
          <w:rFonts w:asciiTheme="majorHAnsi" w:hAnsiTheme="majorHAnsi" w:cstheme="majorHAnsi"/>
          <w:b/>
          <w:bCs/>
          <w:i/>
          <w:iCs/>
          <w:highlight w:val="lightGray"/>
        </w:rPr>
        <w:t>Editorial</w:t>
      </w:r>
      <w:r w:rsidRPr="006A4551">
        <w:rPr>
          <w:rFonts w:asciiTheme="majorHAnsi" w:hAnsiTheme="majorHAnsi" w:cstheme="majorHAnsi"/>
          <w:highlight w:val="lightGray"/>
        </w:rPr>
        <w:t xml:space="preserve"> </w:t>
      </w:r>
      <w:r w:rsidRPr="006A4551">
        <w:rPr>
          <w:rFonts w:asciiTheme="majorHAnsi" w:hAnsiTheme="majorHAnsi" w:cstheme="majorHAnsi"/>
          <w:b/>
          <w:bCs/>
          <w:i/>
          <w:iCs/>
          <w:highlight w:val="lightGray"/>
        </w:rPr>
        <w:t xml:space="preserve">Note: This type of contract is broadly the “Natural language contract with automated performance” a concept introduced since the time of original publishing </w:t>
      </w:r>
      <w:r w:rsidR="00FC6994" w:rsidRPr="006A4551">
        <w:rPr>
          <w:rFonts w:asciiTheme="majorHAnsi" w:hAnsiTheme="majorHAnsi" w:cstheme="majorHAnsi"/>
          <w:b/>
          <w:bCs/>
          <w:i/>
          <w:iCs/>
          <w:highlight w:val="lightGray"/>
        </w:rPr>
        <w:t>by the UKLC</w:t>
      </w:r>
      <w:r w:rsidR="00FC6994" w:rsidRPr="006A4551">
        <w:rPr>
          <w:rFonts w:asciiTheme="majorHAnsi" w:hAnsiTheme="majorHAnsi" w:cstheme="majorHAnsi"/>
        </w:rPr>
        <w:t xml:space="preserve"> </w:t>
      </w:r>
      <w:r w:rsidR="0091263A" w:rsidRPr="006A4551">
        <w:rPr>
          <w:rFonts w:asciiTheme="majorHAnsi" w:hAnsiTheme="majorHAnsi" w:cstheme="majorHAnsi"/>
        </w:rPr>
        <w:t>—</w:t>
      </w:r>
      <w:r w:rsidR="00A65312">
        <w:rPr>
          <w:rFonts w:asciiTheme="majorHAnsi" w:hAnsiTheme="majorHAnsi" w:cstheme="majorHAnsi"/>
        </w:rPr>
        <w:t xml:space="preserve"> </w:t>
      </w:r>
      <w:r w:rsidR="0091263A" w:rsidRPr="006A4551">
        <w:rPr>
          <w:rFonts w:asciiTheme="majorHAnsi" w:hAnsiTheme="majorHAnsi" w:cstheme="majorHAnsi"/>
        </w:rPr>
        <w:t>where the contract is fully human-</w:t>
      </w:r>
      <w:proofErr w:type="gramStart"/>
      <w:r w:rsidR="0091263A" w:rsidRPr="006A4551">
        <w:rPr>
          <w:rFonts w:asciiTheme="majorHAnsi" w:hAnsiTheme="majorHAnsi" w:cstheme="majorHAnsi"/>
        </w:rPr>
        <w:t>readable</w:t>
      </w:r>
      <w:proofErr w:type="gramEnd"/>
      <w:r w:rsidR="0091263A" w:rsidRPr="006A4551">
        <w:rPr>
          <w:rFonts w:asciiTheme="majorHAnsi" w:hAnsiTheme="majorHAnsi" w:cstheme="majorHAnsi"/>
        </w:rPr>
        <w:t xml:space="preserve"> and some terms have been automated (</w:t>
      </w:r>
      <w:proofErr w:type="spellStart"/>
      <w:r w:rsidR="0091263A" w:rsidRPr="006A4551">
        <w:rPr>
          <w:rFonts w:asciiTheme="majorHAnsi" w:hAnsiTheme="majorHAnsi" w:cstheme="majorHAnsi"/>
        </w:rPr>
        <w:t>eg</w:t>
      </w:r>
      <w:proofErr w:type="spellEnd"/>
      <w:r w:rsidR="0091263A" w:rsidRPr="006A4551">
        <w:rPr>
          <w:rFonts w:asciiTheme="majorHAnsi" w:hAnsiTheme="majorHAnsi" w:cstheme="majorHAnsi"/>
        </w:rPr>
        <w:t xml:space="preserve"> payment of interest) certainty of terms would be easily demonstrated. </w:t>
      </w:r>
    </w:p>
    <w:p w14:paraId="6BD900D7" w14:textId="2D631487" w:rsidR="0030700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The type of smart contract could become crucial because if the terms do not coincide with the terms of the offer understood by the parties, there is an </w:t>
      </w:r>
      <w:proofErr w:type="spellStart"/>
      <w:r w:rsidRPr="006A4551">
        <w:rPr>
          <w:rFonts w:asciiTheme="majorHAnsi" w:hAnsiTheme="majorHAnsi" w:cstheme="majorHAnsi"/>
          <w:i/>
          <w:iCs/>
        </w:rPr>
        <w:t>erreur</w:t>
      </w:r>
      <w:proofErr w:type="spellEnd"/>
      <w:r w:rsidRPr="006A4551">
        <w:rPr>
          <w:rFonts w:asciiTheme="majorHAnsi" w:hAnsiTheme="majorHAnsi" w:cstheme="majorHAnsi"/>
          <w:i/>
          <w:iCs/>
        </w:rPr>
        <w:t xml:space="preserve"> obstacle</w:t>
      </w:r>
      <w:r w:rsidRPr="006A4551">
        <w:rPr>
          <w:rFonts w:asciiTheme="majorHAnsi" w:hAnsiTheme="majorHAnsi" w:cstheme="majorHAnsi"/>
        </w:rPr>
        <w:t xml:space="preserve"> (where there has been no meeting of minds). This goes to the very heart of the contract. An </w:t>
      </w:r>
      <w:proofErr w:type="spellStart"/>
      <w:r w:rsidRPr="006A4551">
        <w:rPr>
          <w:rFonts w:asciiTheme="majorHAnsi" w:hAnsiTheme="majorHAnsi" w:cstheme="majorHAnsi"/>
          <w:i/>
          <w:iCs/>
        </w:rPr>
        <w:t>erreur</w:t>
      </w:r>
      <w:proofErr w:type="spellEnd"/>
      <w:r w:rsidRPr="006A4551">
        <w:rPr>
          <w:rFonts w:asciiTheme="majorHAnsi" w:hAnsiTheme="majorHAnsi" w:cstheme="majorHAnsi"/>
          <w:i/>
          <w:iCs/>
        </w:rPr>
        <w:t xml:space="preserve"> obstacle</w:t>
      </w:r>
      <w:r w:rsidRPr="006A4551">
        <w:rPr>
          <w:rFonts w:asciiTheme="majorHAnsi" w:hAnsiTheme="majorHAnsi" w:cstheme="majorHAnsi"/>
        </w:rPr>
        <w:t xml:space="preserve"> can be as to (i) the nature of the contract; (ii) the </w:t>
      </w:r>
      <w:proofErr w:type="spellStart"/>
      <w:r w:rsidRPr="006A4551">
        <w:rPr>
          <w:rFonts w:asciiTheme="majorHAnsi" w:hAnsiTheme="majorHAnsi" w:cstheme="majorHAnsi"/>
          <w:i/>
          <w:iCs/>
        </w:rPr>
        <w:t>objet</w:t>
      </w:r>
      <w:proofErr w:type="spellEnd"/>
      <w:r w:rsidRPr="006A4551">
        <w:rPr>
          <w:rFonts w:asciiTheme="majorHAnsi" w:hAnsiTheme="majorHAnsi" w:cstheme="majorHAnsi"/>
        </w:rPr>
        <w:t xml:space="preserve"> of the contract; or (iii) the cause of the contract. If any of these elements is absent, then the contract will be a </w:t>
      </w:r>
      <w:proofErr w:type="spellStart"/>
      <w:r w:rsidRPr="006A4551">
        <w:rPr>
          <w:rFonts w:asciiTheme="majorHAnsi" w:hAnsiTheme="majorHAnsi" w:cstheme="majorHAnsi"/>
          <w:i/>
          <w:iCs/>
        </w:rPr>
        <w:t>nullité</w:t>
      </w:r>
      <w:proofErr w:type="spellEnd"/>
      <w:r w:rsidRPr="006A4551">
        <w:rPr>
          <w:rFonts w:asciiTheme="majorHAnsi" w:hAnsiTheme="majorHAnsi" w:cstheme="majorHAnsi"/>
          <w:i/>
          <w:iCs/>
        </w:rPr>
        <w:t xml:space="preserve"> </w:t>
      </w:r>
      <w:proofErr w:type="spellStart"/>
      <w:r w:rsidRPr="006A4551">
        <w:rPr>
          <w:rFonts w:asciiTheme="majorHAnsi" w:hAnsiTheme="majorHAnsi" w:cstheme="majorHAnsi"/>
          <w:i/>
          <w:iCs/>
        </w:rPr>
        <w:t>absolu</w:t>
      </w:r>
      <w:proofErr w:type="spellEnd"/>
      <w:r w:rsidRPr="006A4551">
        <w:rPr>
          <w:rFonts w:asciiTheme="majorHAnsi" w:hAnsiTheme="majorHAnsi" w:cstheme="majorHAnsi"/>
        </w:rPr>
        <w:t xml:space="preserve">. </w:t>
      </w:r>
    </w:p>
    <w:p w14:paraId="030F892F" w14:textId="30A54249" w:rsidR="0030700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Under French law, there are two types of </w:t>
      </w:r>
      <w:proofErr w:type="spellStart"/>
      <w:r w:rsidRPr="006A4551">
        <w:rPr>
          <w:rFonts w:asciiTheme="majorHAnsi" w:hAnsiTheme="majorHAnsi" w:cstheme="majorHAnsi"/>
          <w:i/>
          <w:iCs/>
        </w:rPr>
        <w:t>erreur</w:t>
      </w:r>
      <w:proofErr w:type="spellEnd"/>
      <w:r w:rsidRPr="006A4551">
        <w:rPr>
          <w:rFonts w:asciiTheme="majorHAnsi" w:hAnsiTheme="majorHAnsi" w:cstheme="majorHAnsi"/>
        </w:rPr>
        <w:t xml:space="preserve"> and two types of </w:t>
      </w:r>
      <w:proofErr w:type="spellStart"/>
      <w:r w:rsidRPr="006A4551">
        <w:rPr>
          <w:rFonts w:asciiTheme="majorHAnsi" w:hAnsiTheme="majorHAnsi" w:cstheme="majorHAnsi"/>
          <w:i/>
          <w:iCs/>
        </w:rPr>
        <w:t>nullité</w:t>
      </w:r>
      <w:proofErr w:type="spellEnd"/>
      <w:r w:rsidRPr="006A4551">
        <w:rPr>
          <w:rFonts w:asciiTheme="majorHAnsi" w:hAnsiTheme="majorHAnsi" w:cstheme="majorHAnsi"/>
        </w:rPr>
        <w:t xml:space="preserve"> that arise: (a) </w:t>
      </w:r>
      <w:proofErr w:type="spellStart"/>
      <w:r w:rsidRPr="006A4551">
        <w:rPr>
          <w:rFonts w:asciiTheme="majorHAnsi" w:hAnsiTheme="majorHAnsi" w:cstheme="majorHAnsi"/>
          <w:i/>
          <w:iCs/>
        </w:rPr>
        <w:t>erreur</w:t>
      </w:r>
      <w:proofErr w:type="spellEnd"/>
      <w:r w:rsidRPr="006A4551">
        <w:rPr>
          <w:rFonts w:asciiTheme="majorHAnsi" w:hAnsiTheme="majorHAnsi" w:cstheme="majorHAnsi"/>
          <w:i/>
          <w:iCs/>
        </w:rPr>
        <w:t xml:space="preserve"> obstacle</w:t>
      </w:r>
      <w:r w:rsidRPr="006A4551">
        <w:rPr>
          <w:rFonts w:asciiTheme="majorHAnsi" w:hAnsiTheme="majorHAnsi" w:cstheme="majorHAnsi"/>
        </w:rPr>
        <w:t xml:space="preserve">—where there is no meeting of minds and no contract is formed; and (b) </w:t>
      </w:r>
      <w:proofErr w:type="spellStart"/>
      <w:r w:rsidRPr="006A4551">
        <w:rPr>
          <w:rFonts w:asciiTheme="majorHAnsi" w:hAnsiTheme="majorHAnsi" w:cstheme="majorHAnsi"/>
          <w:i/>
          <w:iCs/>
        </w:rPr>
        <w:t>erreur</w:t>
      </w:r>
      <w:proofErr w:type="spellEnd"/>
      <w:r w:rsidRPr="006A4551">
        <w:rPr>
          <w:rFonts w:asciiTheme="majorHAnsi" w:hAnsiTheme="majorHAnsi" w:cstheme="majorHAnsi"/>
        </w:rPr>
        <w:t xml:space="preserve"> leading to a </w:t>
      </w:r>
      <w:r w:rsidRPr="006A4551">
        <w:rPr>
          <w:rFonts w:asciiTheme="majorHAnsi" w:hAnsiTheme="majorHAnsi" w:cstheme="majorHAnsi"/>
          <w:i/>
          <w:iCs/>
        </w:rPr>
        <w:t xml:space="preserve">vice de </w:t>
      </w:r>
      <w:proofErr w:type="spellStart"/>
      <w:r w:rsidRPr="006A4551">
        <w:rPr>
          <w:rFonts w:asciiTheme="majorHAnsi" w:hAnsiTheme="majorHAnsi" w:cstheme="majorHAnsi"/>
          <w:i/>
          <w:iCs/>
        </w:rPr>
        <w:lastRenderedPageBreak/>
        <w:t>consentement</w:t>
      </w:r>
      <w:proofErr w:type="spellEnd"/>
      <w:r w:rsidRPr="006A4551">
        <w:rPr>
          <w:rFonts w:asciiTheme="majorHAnsi" w:hAnsiTheme="majorHAnsi" w:cstheme="majorHAnsi"/>
        </w:rPr>
        <w:t xml:space="preserve"> which “does not destroy consent: it merely negatives consent, or to simplify again, the mistake concerns the validity of the contract”.</w:t>
      </w:r>
      <w:r w:rsidR="00196AA8" w:rsidRPr="006A4551">
        <w:rPr>
          <w:rStyle w:val="FootnoteReference"/>
          <w:rFonts w:asciiTheme="majorHAnsi" w:hAnsiTheme="majorHAnsi" w:cstheme="majorHAnsi"/>
        </w:rPr>
        <w:footnoteReference w:id="73"/>
      </w:r>
      <w:r w:rsidRPr="006A4551">
        <w:rPr>
          <w:rFonts w:asciiTheme="majorHAnsi" w:hAnsiTheme="majorHAnsi" w:cstheme="majorHAnsi"/>
        </w:rPr>
        <w:t xml:space="preserve"> </w:t>
      </w:r>
    </w:p>
    <w:p w14:paraId="4BF3272F" w14:textId="67FCE119" w:rsidR="0030700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Arguably, if the parties cannot read the terms of the contract, they cannot: (i) understand it; (ii) be certain of its terms; or (iii) ascertain whether the terms reflect their intentions, and there is an inference that these requirements ought to be present taking the subjective approach to contractual consent. This concern was shared by Szabo who raised two concerns about contracts written in code: (i) human counterparties not understanding the code and therefore the terms of the contract; and (ii) the computer not carrying out the human counterparties’ intentions. Szabo cautions that the computer processing units involved in the messaging (which run the smart contract) may or may not be acting in accordance with the intentions of the human user. </w:t>
      </w:r>
    </w:p>
    <w:p w14:paraId="2DC56096" w14:textId="55D5DCEA" w:rsidR="0030700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This is a key challenge to any purported “agency” relationship (however tenuous) between human and computer.</w:t>
      </w:r>
      <w:r w:rsidR="00196AA8" w:rsidRPr="006A4551">
        <w:rPr>
          <w:rStyle w:val="FootnoteReference"/>
          <w:rFonts w:asciiTheme="majorHAnsi" w:hAnsiTheme="majorHAnsi" w:cstheme="majorHAnsi"/>
        </w:rPr>
        <w:footnoteReference w:id="74"/>
      </w:r>
    </w:p>
    <w:p w14:paraId="3F6D8EA5" w14:textId="74F6C434" w:rsidR="0030700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Conversely, following the UKJTF approach, it can be argued that the non-human-</w:t>
      </w:r>
      <w:proofErr w:type="spellStart"/>
      <w:r w:rsidRPr="006A4551">
        <w:rPr>
          <w:rFonts w:asciiTheme="majorHAnsi" w:hAnsiTheme="majorHAnsi" w:cstheme="majorHAnsi"/>
        </w:rPr>
        <w:t>parsable</w:t>
      </w:r>
      <w:proofErr w:type="spellEnd"/>
      <w:r w:rsidRPr="006A4551">
        <w:rPr>
          <w:rFonts w:asciiTheme="majorHAnsi" w:hAnsiTheme="majorHAnsi" w:cstheme="majorHAnsi"/>
        </w:rPr>
        <w:t xml:space="preserve"> terms (the source code) would have sufficient certainty and, accordingly, that the parties can intend to accept such terms irrespective of whether they understand them. This would lead to clear outcomes but may lead to difficulties, particularly if applied to contracts with members of the public. </w:t>
      </w:r>
    </w:p>
    <w:p w14:paraId="5F73973C" w14:textId="13488C06" w:rsidR="0030700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For example, </w:t>
      </w:r>
      <w:proofErr w:type="spellStart"/>
      <w:r w:rsidRPr="006A4551">
        <w:rPr>
          <w:rFonts w:asciiTheme="majorHAnsi" w:hAnsiTheme="majorHAnsi" w:cstheme="majorHAnsi"/>
        </w:rPr>
        <w:t>Natwest</w:t>
      </w:r>
      <w:proofErr w:type="spellEnd"/>
      <w:r w:rsidRPr="006A4551">
        <w:rPr>
          <w:rFonts w:asciiTheme="majorHAnsi" w:hAnsiTheme="majorHAnsi" w:cstheme="majorHAnsi"/>
        </w:rPr>
        <w:t xml:space="preserve"> Bank announced a blockchain project to record data in the house buying process.</w:t>
      </w:r>
      <w:r w:rsidR="00C50D33" w:rsidRPr="006A4551">
        <w:rPr>
          <w:rStyle w:val="FootnoteReference"/>
          <w:rFonts w:asciiTheme="majorHAnsi" w:hAnsiTheme="majorHAnsi" w:cstheme="majorHAnsi"/>
        </w:rPr>
        <w:footnoteReference w:id="75"/>
      </w:r>
      <w:r w:rsidRPr="006A4551">
        <w:rPr>
          <w:rFonts w:asciiTheme="majorHAnsi" w:hAnsiTheme="majorHAnsi" w:cstheme="majorHAnsi"/>
        </w:rPr>
        <w:t xml:space="preserve">Taken together with the HM Registry project to produce a blockchain land registry, it is feasible to predict a future state where properties (including residential properties) are bought, sold and mortgaged on the blockchain. </w:t>
      </w:r>
    </w:p>
    <w:p w14:paraId="502D89E4" w14:textId="17420BD0" w:rsidR="0030700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There are a few simple practical solutions to make code or internal contracts human-</w:t>
      </w:r>
      <w:proofErr w:type="spellStart"/>
      <w:r w:rsidRPr="006A4551">
        <w:rPr>
          <w:rFonts w:asciiTheme="majorHAnsi" w:hAnsiTheme="majorHAnsi" w:cstheme="majorHAnsi"/>
        </w:rPr>
        <w:t>parsable</w:t>
      </w:r>
      <w:proofErr w:type="spellEnd"/>
      <w:r w:rsidRPr="006A4551">
        <w:rPr>
          <w:rFonts w:asciiTheme="majorHAnsi" w:hAnsiTheme="majorHAnsi" w:cstheme="majorHAnsi"/>
        </w:rPr>
        <w:t>: (a) provide human-readable translations of the code; and (b) use pro-forma contracts in human-</w:t>
      </w:r>
      <w:proofErr w:type="spellStart"/>
      <w:r w:rsidRPr="006A4551">
        <w:rPr>
          <w:rFonts w:asciiTheme="majorHAnsi" w:hAnsiTheme="majorHAnsi" w:cstheme="majorHAnsi"/>
        </w:rPr>
        <w:t>parsable</w:t>
      </w:r>
      <w:proofErr w:type="spellEnd"/>
      <w:r w:rsidRPr="006A4551">
        <w:rPr>
          <w:rFonts w:asciiTheme="majorHAnsi" w:hAnsiTheme="majorHAnsi" w:cstheme="majorHAnsi"/>
        </w:rPr>
        <w:t xml:space="preserve"> language. This could be embedded in the governance documents of the blockchain protocol. This is ideal for simple contracts. A rider could be included for nonautomated negotiated terms to be populated. These would be qualitative rather than quantitative terms (</w:t>
      </w:r>
      <w:proofErr w:type="spellStart"/>
      <w:r w:rsidRPr="006A4551">
        <w:rPr>
          <w:rFonts w:asciiTheme="majorHAnsi" w:hAnsiTheme="majorHAnsi" w:cstheme="majorHAnsi"/>
        </w:rPr>
        <w:t>eg</w:t>
      </w:r>
      <w:proofErr w:type="spellEnd"/>
      <w:r w:rsidRPr="006A4551">
        <w:rPr>
          <w:rFonts w:asciiTheme="majorHAnsi" w:hAnsiTheme="majorHAnsi" w:cstheme="majorHAnsi"/>
        </w:rPr>
        <w:t xml:space="preserve"> payment terms) and would need not be reduced to code to: (i) be valid contractual terms; or (ii) enable the parties to benefit from automation of the quantitative elements; in both cases the human “translation” would prevail. </w:t>
      </w:r>
    </w:p>
    <w:p w14:paraId="23EFFA6E" w14:textId="541DA8D1" w:rsidR="00F347B6"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Solutions to this may become more established with the development of smart contracts which are both human-</w:t>
      </w:r>
      <w:proofErr w:type="spellStart"/>
      <w:r w:rsidRPr="006A4551">
        <w:rPr>
          <w:rFonts w:asciiTheme="majorHAnsi" w:hAnsiTheme="majorHAnsi" w:cstheme="majorHAnsi"/>
        </w:rPr>
        <w:t>parsable</w:t>
      </w:r>
      <w:proofErr w:type="spellEnd"/>
      <w:r w:rsidRPr="006A4551">
        <w:rPr>
          <w:rFonts w:asciiTheme="majorHAnsi" w:hAnsiTheme="majorHAnsi" w:cstheme="majorHAnsi"/>
        </w:rPr>
        <w:t xml:space="preserve"> and computer-</w:t>
      </w:r>
      <w:proofErr w:type="spellStart"/>
      <w:r w:rsidRPr="006A4551">
        <w:rPr>
          <w:rFonts w:asciiTheme="majorHAnsi" w:hAnsiTheme="majorHAnsi" w:cstheme="majorHAnsi"/>
        </w:rPr>
        <w:t>parsable</w:t>
      </w:r>
      <w:proofErr w:type="spellEnd"/>
      <w:r w:rsidRPr="006A4551">
        <w:rPr>
          <w:rFonts w:asciiTheme="majorHAnsi" w:hAnsiTheme="majorHAnsi" w:cstheme="majorHAnsi"/>
        </w:rPr>
        <w:t xml:space="preserve">. </w:t>
      </w:r>
      <w:proofErr w:type="spellStart"/>
      <w:r w:rsidRPr="006A4551">
        <w:rPr>
          <w:rFonts w:asciiTheme="majorHAnsi" w:hAnsiTheme="majorHAnsi" w:cstheme="majorHAnsi"/>
        </w:rPr>
        <w:t>Mougayar</w:t>
      </w:r>
      <w:proofErr w:type="spellEnd"/>
      <w:r w:rsidR="00CA3DCD" w:rsidRPr="006A4551">
        <w:rPr>
          <w:rStyle w:val="FootnoteReference"/>
          <w:rFonts w:asciiTheme="majorHAnsi" w:hAnsiTheme="majorHAnsi" w:cstheme="majorHAnsi"/>
        </w:rPr>
        <w:footnoteReference w:id="76"/>
      </w:r>
      <w:r w:rsidRPr="006A4551">
        <w:rPr>
          <w:rFonts w:asciiTheme="majorHAnsi" w:hAnsiTheme="majorHAnsi" w:cstheme="majorHAnsi"/>
        </w:rPr>
        <w:t xml:space="preserve"> suggests that developments will— </w:t>
      </w:r>
    </w:p>
    <w:p w14:paraId="7853A015" w14:textId="77777777" w:rsidR="00F347B6" w:rsidRPr="006A4551" w:rsidRDefault="0091263A" w:rsidP="006A4551">
      <w:pPr>
        <w:spacing w:line="312" w:lineRule="auto"/>
        <w:ind w:left="720"/>
        <w:jc w:val="both"/>
        <w:rPr>
          <w:rFonts w:asciiTheme="majorHAnsi" w:hAnsiTheme="majorHAnsi" w:cstheme="majorHAnsi"/>
        </w:rPr>
      </w:pPr>
      <w:r w:rsidRPr="006A4551">
        <w:rPr>
          <w:rFonts w:asciiTheme="majorHAnsi" w:hAnsiTheme="majorHAnsi" w:cstheme="majorHAnsi"/>
          <w:i/>
          <w:iCs/>
        </w:rPr>
        <w:lastRenderedPageBreak/>
        <w:t>“.</w:t>
      </w:r>
      <w:r w:rsidR="00F347B6" w:rsidRPr="006A4551">
        <w:rPr>
          <w:rFonts w:asciiTheme="majorHAnsi" w:hAnsiTheme="majorHAnsi" w:cstheme="majorHAnsi"/>
          <w:i/>
          <w:iCs/>
        </w:rPr>
        <w:t>.</w:t>
      </w:r>
      <w:r w:rsidRPr="006A4551">
        <w:rPr>
          <w:rFonts w:asciiTheme="majorHAnsi" w:hAnsiTheme="majorHAnsi" w:cstheme="majorHAnsi"/>
          <w:i/>
          <w:iCs/>
        </w:rPr>
        <w:t>. include user-friendly entry points, like a Web browser. That will allow any business user to configure smart contracts via a graphical user interface, or perhaps a text-based language input</w:t>
      </w:r>
      <w:r w:rsidRPr="006A4551">
        <w:rPr>
          <w:rFonts w:asciiTheme="majorHAnsi" w:hAnsiTheme="majorHAnsi" w:cstheme="majorHAnsi"/>
        </w:rPr>
        <w:t xml:space="preserve">.” </w:t>
      </w:r>
    </w:p>
    <w:p w14:paraId="4F5DA15E" w14:textId="311B1DD1" w:rsidR="0030700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Human counterparties will then be able to draft contracts in human language using software that codes the automatable provisions into computer executable code. Such projects are underway. </w:t>
      </w:r>
    </w:p>
    <w:p w14:paraId="466620EE" w14:textId="00150500" w:rsidR="0060494A" w:rsidRPr="00A65312" w:rsidRDefault="0091263A" w:rsidP="00A65312">
      <w:pPr>
        <w:pStyle w:val="Heading3"/>
        <w:numPr>
          <w:ilvl w:val="2"/>
          <w:numId w:val="8"/>
        </w:numPr>
        <w:spacing w:line="312" w:lineRule="auto"/>
        <w:rPr>
          <w:rFonts w:cstheme="majorHAnsi"/>
        </w:rPr>
      </w:pPr>
      <w:bookmarkStart w:id="38" w:name="_Toc161101106"/>
      <w:r w:rsidRPr="006A4551">
        <w:rPr>
          <w:rFonts w:cstheme="majorHAnsi"/>
        </w:rPr>
        <w:t>Capacity</w:t>
      </w:r>
      <w:bookmarkEnd w:id="38"/>
    </w:p>
    <w:p w14:paraId="250D6038" w14:textId="77777777" w:rsidR="00B16948"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If the essence of a contract lies in consent,</w:t>
      </w:r>
      <w:r w:rsidR="002F7FE9" w:rsidRPr="006A4551">
        <w:rPr>
          <w:rStyle w:val="FootnoteReference"/>
          <w:rFonts w:asciiTheme="majorHAnsi" w:hAnsiTheme="majorHAnsi" w:cstheme="majorHAnsi"/>
        </w:rPr>
        <w:footnoteReference w:id="77"/>
      </w:r>
      <w:r w:rsidRPr="006A4551">
        <w:rPr>
          <w:rFonts w:asciiTheme="majorHAnsi" w:hAnsiTheme="majorHAnsi" w:cstheme="majorHAnsi"/>
        </w:rPr>
        <w:t xml:space="preserve"> each contracting party must be capable of giving such consent. Under Jersey law, for natural persons, the age of majority is 18</w:t>
      </w:r>
      <w:r w:rsidR="00605EC6" w:rsidRPr="006A4551">
        <w:rPr>
          <w:rStyle w:val="FootnoteReference"/>
          <w:rFonts w:asciiTheme="majorHAnsi" w:hAnsiTheme="majorHAnsi" w:cstheme="majorHAnsi"/>
        </w:rPr>
        <w:footnoteReference w:id="78"/>
      </w:r>
      <w:r w:rsidRPr="006A4551">
        <w:rPr>
          <w:rFonts w:asciiTheme="majorHAnsi" w:hAnsiTheme="majorHAnsi" w:cstheme="majorHAnsi"/>
        </w:rPr>
        <w:t xml:space="preserve">. There is a presumption that persons aged 18 </w:t>
      </w:r>
      <w:proofErr w:type="gramStart"/>
      <w:r w:rsidRPr="006A4551">
        <w:rPr>
          <w:rFonts w:asciiTheme="majorHAnsi" w:hAnsiTheme="majorHAnsi" w:cstheme="majorHAnsi"/>
        </w:rPr>
        <w:t>are capable of giving</w:t>
      </w:r>
      <w:proofErr w:type="gramEnd"/>
      <w:r w:rsidRPr="006A4551">
        <w:rPr>
          <w:rFonts w:asciiTheme="majorHAnsi" w:hAnsiTheme="majorHAnsi" w:cstheme="majorHAnsi"/>
        </w:rPr>
        <w:t xml:space="preserve"> valid consent, although certain medical conditions prevent the giving of consent.</w:t>
      </w:r>
      <w:r w:rsidR="003D27AE" w:rsidRPr="006A4551">
        <w:rPr>
          <w:rStyle w:val="FootnoteReference"/>
          <w:rFonts w:asciiTheme="majorHAnsi" w:hAnsiTheme="majorHAnsi" w:cstheme="majorHAnsi"/>
        </w:rPr>
        <w:footnoteReference w:id="79"/>
      </w:r>
    </w:p>
    <w:p w14:paraId="2A071CA9" w14:textId="78BCC444" w:rsidR="006055F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To mitigate the risk of incapacity, private blockchain platforms could incorporate a gating mechanism that checks age and capacity by incorporating some form of self-certification or independent identity verification. This would not mitigate the risk of the counterparty lacking capacity on other grounds, but this is an accepted risk of dealing with retail clients in online or non-face-to-face transactions. Public blockchains where parties are anonymous would be at risk. </w:t>
      </w:r>
    </w:p>
    <w:p w14:paraId="38BB98DF" w14:textId="2A1056AC" w:rsidR="006055F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Similar solutions can be used for corporate entities verifying their corporate existence which could be verified by reference to Public Registries and authorised signatories. </w:t>
      </w:r>
    </w:p>
    <w:p w14:paraId="311E32D7" w14:textId="76F14B03" w:rsidR="0060494A" w:rsidRPr="00A65312" w:rsidRDefault="0091263A" w:rsidP="00A65312">
      <w:pPr>
        <w:pStyle w:val="Heading3"/>
        <w:numPr>
          <w:ilvl w:val="2"/>
          <w:numId w:val="8"/>
        </w:numPr>
        <w:spacing w:line="312" w:lineRule="auto"/>
        <w:rPr>
          <w:rFonts w:cstheme="majorHAnsi"/>
        </w:rPr>
      </w:pPr>
      <w:bookmarkStart w:id="39" w:name="_Toc161101107"/>
      <w:proofErr w:type="spellStart"/>
      <w:r w:rsidRPr="006A4551">
        <w:rPr>
          <w:rFonts w:cstheme="majorHAnsi"/>
        </w:rPr>
        <w:t>Objet</w:t>
      </w:r>
      <w:bookmarkEnd w:id="39"/>
      <w:proofErr w:type="spellEnd"/>
    </w:p>
    <w:p w14:paraId="7BE8F4C6" w14:textId="5EE842BB" w:rsidR="006055F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Objet is a “party’s obligation of performance under a contract: What a party promises to do under the contract by way of performance /discharge of his or her obligations.”</w:t>
      </w:r>
      <w:r w:rsidR="0059602A" w:rsidRPr="006A4551">
        <w:rPr>
          <w:rStyle w:val="FootnoteReference"/>
          <w:rFonts w:asciiTheme="majorHAnsi" w:hAnsiTheme="majorHAnsi" w:cstheme="majorHAnsi"/>
        </w:rPr>
        <w:footnoteReference w:id="80"/>
      </w:r>
      <w:r w:rsidRPr="006A4551">
        <w:rPr>
          <w:rFonts w:asciiTheme="majorHAnsi" w:hAnsiTheme="majorHAnsi" w:cstheme="majorHAnsi"/>
        </w:rPr>
        <w:t xml:space="preserve"> </w:t>
      </w:r>
      <w:r w:rsidRPr="006A4551">
        <w:rPr>
          <w:rFonts w:asciiTheme="majorHAnsi" w:hAnsiTheme="majorHAnsi" w:cstheme="majorHAnsi"/>
          <w:i/>
          <w:iCs/>
        </w:rPr>
        <w:t>Objet</w:t>
      </w:r>
      <w:r w:rsidRPr="006A4551">
        <w:rPr>
          <w:rFonts w:asciiTheme="majorHAnsi" w:hAnsiTheme="majorHAnsi" w:cstheme="majorHAnsi"/>
        </w:rPr>
        <w:t xml:space="preserve"> must be (a) certain, (b) possible, and (c) lawful.</w:t>
      </w:r>
      <w:r w:rsidR="00B15CC5" w:rsidRPr="006A4551">
        <w:rPr>
          <w:rStyle w:val="FootnoteReference"/>
          <w:rFonts w:asciiTheme="majorHAnsi" w:hAnsiTheme="majorHAnsi" w:cstheme="majorHAnsi"/>
        </w:rPr>
        <w:footnoteReference w:id="81"/>
      </w:r>
    </w:p>
    <w:p w14:paraId="5CB808B8" w14:textId="23FA1889" w:rsidR="006055F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Objet relates to either a thing (res) or a service (factum). </w:t>
      </w:r>
    </w:p>
    <w:p w14:paraId="5A7F08C4" w14:textId="263923AF" w:rsidR="006055F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Applying the limbs to the example of the transfer of a token: (a) the objet is certain (identifiable) - it is the obligation to transfer the token, a res; (b) as long as the token exists and there are no transfer restrictions, the transfer will be possible; and (c) if the token does not relate to an illicit matter (see below) the transfer will be lawful. </w:t>
      </w:r>
    </w:p>
    <w:p w14:paraId="6ABF65D3" w14:textId="6067C5A8" w:rsidR="006055F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Demonstrating whether an </w:t>
      </w:r>
      <w:r w:rsidRPr="006A4551">
        <w:rPr>
          <w:rFonts w:asciiTheme="majorHAnsi" w:hAnsiTheme="majorHAnsi" w:cstheme="majorHAnsi"/>
          <w:i/>
          <w:iCs/>
        </w:rPr>
        <w:t>objet</w:t>
      </w:r>
      <w:r w:rsidRPr="006A4551">
        <w:rPr>
          <w:rFonts w:asciiTheme="majorHAnsi" w:hAnsiTheme="majorHAnsi" w:cstheme="majorHAnsi"/>
        </w:rPr>
        <w:t xml:space="preserve"> is possible should be straightforward in a smart contract context. Smart contracts are described as “auto-executing” because they can be programmed to perform tasks when certain conditions are met. This feature makes smart contracts suited to performing certain </w:t>
      </w:r>
      <w:r w:rsidRPr="006A4551">
        <w:rPr>
          <w:rFonts w:asciiTheme="majorHAnsi" w:hAnsiTheme="majorHAnsi" w:cstheme="majorHAnsi"/>
        </w:rPr>
        <w:lastRenderedPageBreak/>
        <w:t>quantitative contractual terms (e</w:t>
      </w:r>
      <w:r w:rsidR="005C081A" w:rsidRPr="006A4551">
        <w:rPr>
          <w:rFonts w:asciiTheme="majorHAnsi" w:hAnsiTheme="majorHAnsi" w:cstheme="majorHAnsi"/>
        </w:rPr>
        <w:t>.</w:t>
      </w:r>
      <w:r w:rsidRPr="006A4551">
        <w:rPr>
          <w:rFonts w:asciiTheme="majorHAnsi" w:hAnsiTheme="majorHAnsi" w:cstheme="majorHAnsi"/>
        </w:rPr>
        <w:t>g</w:t>
      </w:r>
      <w:r w:rsidR="005C081A" w:rsidRPr="006A4551">
        <w:rPr>
          <w:rFonts w:asciiTheme="majorHAnsi" w:hAnsiTheme="majorHAnsi" w:cstheme="majorHAnsi"/>
        </w:rPr>
        <w:t xml:space="preserve">. </w:t>
      </w:r>
      <w:r w:rsidRPr="006A4551">
        <w:rPr>
          <w:rFonts w:asciiTheme="majorHAnsi" w:hAnsiTheme="majorHAnsi" w:cstheme="majorHAnsi"/>
        </w:rPr>
        <w:t xml:space="preserve">the transfer of tokens and payment of ether on a given date) without further instruction by either party. </w:t>
      </w:r>
    </w:p>
    <w:p w14:paraId="64913D4E" w14:textId="5B2CD844" w:rsidR="006055F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However, usual contractual principles should apply where the underlying </w:t>
      </w:r>
      <w:r w:rsidRPr="006A4551">
        <w:rPr>
          <w:rFonts w:asciiTheme="majorHAnsi" w:hAnsiTheme="majorHAnsi" w:cstheme="majorHAnsi"/>
          <w:i/>
          <w:iCs/>
        </w:rPr>
        <w:t>objet</w:t>
      </w:r>
      <w:r w:rsidRPr="006A4551">
        <w:rPr>
          <w:rFonts w:asciiTheme="majorHAnsi" w:hAnsiTheme="majorHAnsi" w:cstheme="majorHAnsi"/>
        </w:rPr>
        <w:t xml:space="preserve"> does not exist or is flawed. To use examples given by Pothier</w:t>
      </w:r>
      <w:r w:rsidR="00B15CC5" w:rsidRPr="006A4551">
        <w:rPr>
          <w:rStyle w:val="FootnoteReference"/>
          <w:rFonts w:asciiTheme="majorHAnsi" w:hAnsiTheme="majorHAnsi" w:cstheme="majorHAnsi"/>
        </w:rPr>
        <w:footnoteReference w:id="82"/>
      </w:r>
      <w:r w:rsidRPr="006A4551">
        <w:rPr>
          <w:rFonts w:asciiTheme="majorHAnsi" w:hAnsiTheme="majorHAnsi" w:cstheme="majorHAnsi"/>
        </w:rPr>
        <w:t>, one cannot sell a horse (if it is dead) or a house in Orleans (if it has burned down). Nevertheless, one can sell a “mere expectation”</w:t>
      </w:r>
      <w:r w:rsidR="00B15CC5" w:rsidRPr="006A4551">
        <w:rPr>
          <w:rStyle w:val="FootnoteReference"/>
          <w:rFonts w:asciiTheme="majorHAnsi" w:hAnsiTheme="majorHAnsi" w:cstheme="majorHAnsi"/>
        </w:rPr>
        <w:footnoteReference w:id="83"/>
      </w:r>
      <w:r w:rsidRPr="006A4551">
        <w:rPr>
          <w:rFonts w:asciiTheme="majorHAnsi" w:hAnsiTheme="majorHAnsi" w:cstheme="majorHAnsi"/>
        </w:rPr>
        <w:t xml:space="preserve"> of something which does not yet exist (such as wine which may be made). Therefore tokenisation (e</w:t>
      </w:r>
      <w:r w:rsidR="005C081A" w:rsidRPr="006A4551">
        <w:rPr>
          <w:rFonts w:asciiTheme="majorHAnsi" w:hAnsiTheme="majorHAnsi" w:cstheme="majorHAnsi"/>
        </w:rPr>
        <w:t>.</w:t>
      </w:r>
      <w:r w:rsidRPr="006A4551">
        <w:rPr>
          <w:rFonts w:asciiTheme="majorHAnsi" w:hAnsiTheme="majorHAnsi" w:cstheme="majorHAnsi"/>
        </w:rPr>
        <w:t>g</w:t>
      </w:r>
      <w:r w:rsidR="005C081A" w:rsidRPr="006A4551">
        <w:rPr>
          <w:rFonts w:asciiTheme="majorHAnsi" w:hAnsiTheme="majorHAnsi" w:cstheme="majorHAnsi"/>
        </w:rPr>
        <w:t xml:space="preserve">. </w:t>
      </w:r>
      <w:r w:rsidRPr="006A4551">
        <w:rPr>
          <w:rFonts w:asciiTheme="majorHAnsi" w:hAnsiTheme="majorHAnsi" w:cstheme="majorHAnsi"/>
        </w:rPr>
        <w:t xml:space="preserve">of real estate developments or derivatives) should not present any novel issues. </w:t>
      </w:r>
    </w:p>
    <w:p w14:paraId="4D5476F2" w14:textId="77777777" w:rsidR="006055F1" w:rsidRPr="006A4551" w:rsidRDefault="0091263A" w:rsidP="006A4551">
      <w:pPr>
        <w:pStyle w:val="Heading4"/>
        <w:spacing w:line="312" w:lineRule="auto"/>
        <w:rPr>
          <w:rFonts w:cstheme="majorHAnsi"/>
        </w:rPr>
      </w:pPr>
      <w:r w:rsidRPr="006A4551">
        <w:rPr>
          <w:rFonts w:cstheme="majorHAnsi"/>
        </w:rPr>
        <w:t xml:space="preserve">Lawful </w:t>
      </w:r>
    </w:p>
    <w:p w14:paraId="75045C47" w14:textId="640B0BC8" w:rsidR="006055F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Factors affecting whether the </w:t>
      </w:r>
      <w:r w:rsidRPr="006A4551">
        <w:rPr>
          <w:rFonts w:asciiTheme="majorHAnsi" w:hAnsiTheme="majorHAnsi" w:cstheme="majorHAnsi"/>
          <w:i/>
          <w:iCs/>
        </w:rPr>
        <w:t>objet</w:t>
      </w:r>
      <w:r w:rsidRPr="006A4551">
        <w:rPr>
          <w:rFonts w:asciiTheme="majorHAnsi" w:hAnsiTheme="majorHAnsi" w:cstheme="majorHAnsi"/>
        </w:rPr>
        <w:t xml:space="preserve"> is lawful relate to whether the </w:t>
      </w:r>
      <w:r w:rsidRPr="006A4551">
        <w:rPr>
          <w:rFonts w:asciiTheme="majorHAnsi" w:hAnsiTheme="majorHAnsi" w:cstheme="majorHAnsi"/>
          <w:i/>
          <w:iCs/>
        </w:rPr>
        <w:t>objet</w:t>
      </w:r>
      <w:r w:rsidRPr="006A4551">
        <w:rPr>
          <w:rFonts w:asciiTheme="majorHAnsi" w:hAnsiTheme="majorHAnsi" w:cstheme="majorHAnsi"/>
        </w:rPr>
        <w:t xml:space="preserve"> of the obligation is per se lawful. Under Jersey law, this is interpreted as not unlawful. </w:t>
      </w:r>
    </w:p>
    <w:p w14:paraId="585C2D60" w14:textId="23552406" w:rsidR="00B629BC"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Blockchain-related assets, cryptocurrencies and other digital assets are not prohibited under Jersey law</w:t>
      </w:r>
      <w:r w:rsidR="009A0169" w:rsidRPr="006A4551">
        <w:rPr>
          <w:rStyle w:val="FootnoteReference"/>
          <w:rFonts w:asciiTheme="majorHAnsi" w:hAnsiTheme="majorHAnsi" w:cstheme="majorHAnsi"/>
        </w:rPr>
        <w:footnoteReference w:id="84"/>
      </w:r>
      <w:r w:rsidRPr="006A4551">
        <w:rPr>
          <w:rFonts w:asciiTheme="majorHAnsi" w:hAnsiTheme="majorHAnsi" w:cstheme="majorHAnsi"/>
        </w:rPr>
        <w:t xml:space="preserve"> as they are in some.</w:t>
      </w:r>
      <w:r w:rsidR="009A0169" w:rsidRPr="006A4551">
        <w:rPr>
          <w:rStyle w:val="FootnoteReference"/>
          <w:rFonts w:asciiTheme="majorHAnsi" w:hAnsiTheme="majorHAnsi" w:cstheme="majorHAnsi"/>
        </w:rPr>
        <w:footnoteReference w:id="85"/>
      </w:r>
      <w:r w:rsidRPr="006A4551">
        <w:rPr>
          <w:rFonts w:asciiTheme="majorHAnsi" w:hAnsiTheme="majorHAnsi" w:cstheme="majorHAnsi"/>
        </w:rPr>
        <w:t xml:space="preserve"> </w:t>
      </w:r>
    </w:p>
    <w:p w14:paraId="582754F2" w14:textId="7CD8C5F6" w:rsidR="006055F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Digital assets should therefore be subject to the same principles of legality under Jersey law as the subject matter of any other contract, eg digital assets relating to prohibited substances or sanctioned activities would be unlawful and fail this limb. </w:t>
      </w:r>
    </w:p>
    <w:p w14:paraId="2816481B" w14:textId="2C1D494D" w:rsidR="006055F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It is likely that being lawful includes meeting all relevant regulatory requirements. In the context of a Jersey entity issuing a digital security, this may include the issuer obtaining a consent pursuant to the Control of Borrowing (Jersey) Order 1958 (or future regulatory equivalent) and a consent pursuant to the Companies (General Provisions) (Jersey) Order 2002</w:t>
      </w:r>
      <w:r w:rsidR="000B4BC8" w:rsidRPr="006A4551">
        <w:rPr>
          <w:rStyle w:val="FootnoteReference"/>
          <w:rFonts w:asciiTheme="majorHAnsi" w:hAnsiTheme="majorHAnsi" w:cstheme="majorHAnsi"/>
        </w:rPr>
        <w:footnoteReference w:id="86"/>
      </w:r>
      <w:r w:rsidRPr="006A4551">
        <w:rPr>
          <w:rFonts w:asciiTheme="majorHAnsi" w:hAnsiTheme="majorHAnsi" w:cstheme="majorHAnsi"/>
        </w:rPr>
        <w:t xml:space="preserve"> depending on the number of security holders and number of persons to whom the offer is circulated. Cross-border transactions will require a more extensive review of the global regulations in jurisdictions for primary and secondary markets, on which the asset will be available, particularly if issued/transferred on a digital asset exchange.</w:t>
      </w:r>
      <w:r w:rsidR="000B4BC8" w:rsidRPr="006A4551">
        <w:rPr>
          <w:rStyle w:val="FootnoteReference"/>
          <w:rFonts w:asciiTheme="majorHAnsi" w:hAnsiTheme="majorHAnsi" w:cstheme="majorHAnsi"/>
        </w:rPr>
        <w:footnoteReference w:id="87"/>
      </w:r>
    </w:p>
    <w:p w14:paraId="45AA6DC1" w14:textId="1C0197A2" w:rsidR="006055F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Factors relating to licit objet are relevant to licit cause (see below) because a transaction with an unlawful objet is likely to have an unlawful cause: “</w:t>
      </w:r>
      <w:r w:rsidR="00AD736C" w:rsidRPr="006A4551">
        <w:rPr>
          <w:rFonts w:asciiTheme="majorHAnsi" w:hAnsiTheme="majorHAnsi" w:cstheme="majorHAnsi"/>
        </w:rPr>
        <w:t>…</w:t>
      </w:r>
      <w:r w:rsidRPr="006A4551">
        <w:rPr>
          <w:rFonts w:asciiTheme="majorHAnsi" w:hAnsiTheme="majorHAnsi" w:cstheme="majorHAnsi"/>
          <w:i/>
          <w:iCs/>
        </w:rPr>
        <w:t xml:space="preserve">thus in bilateral contracts there is a fundamental </w:t>
      </w:r>
      <w:r w:rsidRPr="006A4551">
        <w:rPr>
          <w:rFonts w:asciiTheme="majorHAnsi" w:hAnsiTheme="majorHAnsi" w:cstheme="majorHAnsi"/>
          <w:i/>
          <w:iCs/>
        </w:rPr>
        <w:lastRenderedPageBreak/>
        <w:t>interdependence between objet and cause. If one party’s obligation lacks an objet, then it is likely that the other party’s obligation will lack a cause</w:t>
      </w:r>
      <w:r w:rsidRPr="006A4551">
        <w:rPr>
          <w:rFonts w:asciiTheme="majorHAnsi" w:hAnsiTheme="majorHAnsi" w:cstheme="majorHAnsi"/>
        </w:rPr>
        <w:t>.”</w:t>
      </w:r>
      <w:r w:rsidR="000B4BC8" w:rsidRPr="006A4551">
        <w:rPr>
          <w:rStyle w:val="FootnoteReference"/>
          <w:rFonts w:asciiTheme="majorHAnsi" w:hAnsiTheme="majorHAnsi" w:cstheme="majorHAnsi"/>
        </w:rPr>
        <w:footnoteReference w:id="88"/>
      </w:r>
    </w:p>
    <w:p w14:paraId="04D908D5" w14:textId="62514947" w:rsidR="006055F1" w:rsidRPr="006A4551" w:rsidRDefault="0091263A" w:rsidP="006A4551">
      <w:pPr>
        <w:pStyle w:val="Heading3"/>
        <w:numPr>
          <w:ilvl w:val="2"/>
          <w:numId w:val="8"/>
        </w:numPr>
        <w:spacing w:line="312" w:lineRule="auto"/>
        <w:rPr>
          <w:rFonts w:cstheme="majorHAnsi"/>
        </w:rPr>
      </w:pPr>
      <w:bookmarkStart w:id="40" w:name="_Toc161101108"/>
      <w:r w:rsidRPr="006A4551">
        <w:rPr>
          <w:rFonts w:cstheme="majorHAnsi"/>
        </w:rPr>
        <w:t>Cause</w:t>
      </w:r>
      <w:bookmarkEnd w:id="40"/>
    </w:p>
    <w:p w14:paraId="1E540919" w14:textId="1681F55A" w:rsidR="006055F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The final limb is (licit) cause. In </w:t>
      </w:r>
      <w:r w:rsidRPr="006A4551">
        <w:rPr>
          <w:rFonts w:asciiTheme="majorHAnsi" w:hAnsiTheme="majorHAnsi" w:cstheme="majorHAnsi"/>
          <w:i/>
          <w:iCs/>
        </w:rPr>
        <w:t>Marett v Marett</w:t>
      </w:r>
      <w:r w:rsidR="000B4BC8" w:rsidRPr="006A4551">
        <w:rPr>
          <w:rStyle w:val="FootnoteReference"/>
          <w:rFonts w:asciiTheme="majorHAnsi" w:hAnsiTheme="majorHAnsi" w:cstheme="majorHAnsi"/>
        </w:rPr>
        <w:footnoteReference w:id="89"/>
      </w:r>
      <w:r w:rsidRPr="006A4551">
        <w:rPr>
          <w:rFonts w:asciiTheme="majorHAnsi" w:hAnsiTheme="majorHAnsi" w:cstheme="majorHAnsi"/>
        </w:rPr>
        <w:t xml:space="preserve"> cause was found to be the reason for the contract, why it is that an obligation under a contract is owed. </w:t>
      </w:r>
    </w:p>
    <w:p w14:paraId="66C78712" w14:textId="3A113C47" w:rsidR="006055F1"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Cause is essentially the rationale or reason for the parties to contract. In practice, it is often explained to foreign lawyers by likening cause to consideration under English law</w:t>
      </w:r>
      <w:r w:rsidR="00750F19" w:rsidRPr="006A4551">
        <w:rPr>
          <w:rStyle w:val="FootnoteReference"/>
          <w:rFonts w:asciiTheme="majorHAnsi" w:hAnsiTheme="majorHAnsi" w:cstheme="majorHAnsi"/>
        </w:rPr>
        <w:footnoteReference w:id="90"/>
      </w:r>
      <w:r w:rsidRPr="006A4551">
        <w:rPr>
          <w:rFonts w:asciiTheme="majorHAnsi" w:hAnsiTheme="majorHAnsi" w:cstheme="majorHAnsi"/>
        </w:rPr>
        <w:t>; however, the Royal Court has firmly distinguished between the two.</w:t>
      </w:r>
      <w:r w:rsidR="0042290F" w:rsidRPr="006A4551">
        <w:rPr>
          <w:rStyle w:val="FootnoteReference"/>
          <w:rFonts w:asciiTheme="majorHAnsi" w:hAnsiTheme="majorHAnsi" w:cstheme="majorHAnsi"/>
        </w:rPr>
        <w:footnoteReference w:id="91"/>
      </w:r>
    </w:p>
    <w:p w14:paraId="3572EEE6" w14:textId="41AD25D0" w:rsidR="0042290F"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The concept of cause fits blockchain transactions of all types. By nature, a token on a blockchain transferring a store of value or operating as a medium of exchange, operates </w:t>
      </w:r>
      <w:proofErr w:type="gramStart"/>
      <w:r w:rsidRPr="006A4551">
        <w:rPr>
          <w:rFonts w:asciiTheme="majorHAnsi" w:hAnsiTheme="majorHAnsi" w:cstheme="majorHAnsi"/>
        </w:rPr>
        <w:t>on the basis of</w:t>
      </w:r>
      <w:proofErr w:type="gramEnd"/>
      <w:r w:rsidRPr="006A4551">
        <w:rPr>
          <w:rFonts w:asciiTheme="majorHAnsi" w:hAnsiTheme="majorHAnsi" w:cstheme="majorHAnsi"/>
        </w:rPr>
        <w:t xml:space="preserve"> reciprocity. The “value” transferred being anything from monetary value (eg the value ascribed to an ether) to the value ascribed to the sharing of data. </w:t>
      </w:r>
    </w:p>
    <w:p w14:paraId="2A9FF337" w14:textId="52355228" w:rsidR="0042290F"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The cause for a party contracting is the rationale for contracting. Smart contracts should be subject to the same principles of cause as any other contract. The discussion above regarding certainty of terms is relevant here as the terms ought to make the cause obvious. </w:t>
      </w:r>
    </w:p>
    <w:p w14:paraId="3BB5DFEF" w14:textId="40D81AB9" w:rsidR="0042290F"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In considering Marett, the Court of Appeal in Booth v Viscount intentionally does not rule on whether cause is assessed on an objective or subjective basis. Rather the court noted the uncertainty in modern French law given that the new French Civil Code did not require cause at all in the formation of a contract.</w:t>
      </w:r>
      <w:r w:rsidR="0042290F" w:rsidRPr="006A4551">
        <w:rPr>
          <w:rStyle w:val="FootnoteReference"/>
          <w:rFonts w:asciiTheme="majorHAnsi" w:hAnsiTheme="majorHAnsi" w:cstheme="majorHAnsi"/>
        </w:rPr>
        <w:footnoteReference w:id="92"/>
      </w:r>
    </w:p>
    <w:p w14:paraId="0861A457" w14:textId="5EEA4B81" w:rsidR="00095270" w:rsidRPr="006A4551" w:rsidRDefault="0091263A" w:rsidP="006A4551">
      <w:pPr>
        <w:spacing w:line="312" w:lineRule="auto"/>
        <w:jc w:val="both"/>
        <w:rPr>
          <w:rFonts w:asciiTheme="majorHAnsi" w:hAnsiTheme="majorHAnsi" w:cstheme="majorHAnsi"/>
        </w:rPr>
      </w:pPr>
      <w:r w:rsidRPr="006A4551">
        <w:rPr>
          <w:rFonts w:asciiTheme="majorHAnsi" w:hAnsiTheme="majorHAnsi" w:cstheme="majorHAnsi"/>
        </w:rPr>
        <w:t xml:space="preserve">Smart contracts are not immune to cause being negated by vice de consentement (the usual exceptions to autonomy of will). There are three categories of vice de consentement: (a) dol; (b) violence, being (i) duress and (ii) undue influence, and (c) erreur. </w:t>
      </w:r>
    </w:p>
    <w:p w14:paraId="4C8E804B" w14:textId="11DC89FA" w:rsidR="00095270" w:rsidRPr="006A4551" w:rsidRDefault="00095270" w:rsidP="006A4551">
      <w:pPr>
        <w:spacing w:line="312" w:lineRule="auto"/>
        <w:ind w:left="720"/>
        <w:jc w:val="both"/>
        <w:rPr>
          <w:rFonts w:asciiTheme="majorHAnsi" w:hAnsiTheme="majorHAnsi" w:cstheme="majorHAnsi"/>
        </w:rPr>
      </w:pPr>
    </w:p>
    <w:p w14:paraId="36E8F351" w14:textId="77777777" w:rsidR="003A3239" w:rsidRPr="006A4551" w:rsidRDefault="00095270" w:rsidP="006A4551">
      <w:pPr>
        <w:pBdr>
          <w:top w:val="single" w:sz="4" w:space="1" w:color="auto"/>
          <w:left w:val="single" w:sz="4" w:space="4" w:color="auto"/>
          <w:bottom w:val="single" w:sz="4" w:space="1" w:color="auto"/>
          <w:right w:val="single" w:sz="4" w:space="4" w:color="auto"/>
        </w:pBdr>
        <w:shd w:val="clear" w:color="auto" w:fill="E7E6E6" w:themeFill="background2"/>
        <w:spacing w:line="312" w:lineRule="auto"/>
        <w:jc w:val="both"/>
        <w:rPr>
          <w:rFonts w:asciiTheme="majorHAnsi" w:hAnsiTheme="majorHAnsi" w:cstheme="majorHAnsi"/>
          <w:b/>
          <w:bCs/>
        </w:rPr>
      </w:pPr>
      <w:r w:rsidRPr="006A4551">
        <w:rPr>
          <w:rFonts w:asciiTheme="majorHAnsi" w:hAnsiTheme="majorHAnsi" w:cstheme="majorHAnsi"/>
          <w:b/>
          <w:bCs/>
        </w:rPr>
        <w:t>Suggested reading:</w:t>
      </w:r>
    </w:p>
    <w:p w14:paraId="00ABF435" w14:textId="45D7B313" w:rsidR="003A3239" w:rsidRPr="006A4551" w:rsidRDefault="003A3239" w:rsidP="006A4551">
      <w:pPr>
        <w:pBdr>
          <w:top w:val="single" w:sz="4" w:space="1" w:color="auto"/>
          <w:left w:val="single" w:sz="4" w:space="4" w:color="auto"/>
          <w:bottom w:val="single" w:sz="4" w:space="1" w:color="auto"/>
          <w:right w:val="single" w:sz="4" w:space="4" w:color="auto"/>
        </w:pBdr>
        <w:shd w:val="clear" w:color="auto" w:fill="E7E6E6" w:themeFill="background2"/>
        <w:spacing w:line="312" w:lineRule="auto"/>
        <w:jc w:val="both"/>
        <w:rPr>
          <w:rFonts w:asciiTheme="majorHAnsi" w:hAnsiTheme="majorHAnsi" w:cstheme="majorHAnsi"/>
          <w:b/>
          <w:bCs/>
        </w:rPr>
      </w:pPr>
      <w:r w:rsidRPr="006A4551">
        <w:rPr>
          <w:rFonts w:asciiTheme="majorHAnsi" w:hAnsiTheme="majorHAnsi" w:cstheme="majorHAnsi"/>
        </w:rPr>
        <w:t>1.</w:t>
      </w:r>
      <w:r w:rsidRPr="006A4551">
        <w:rPr>
          <w:rFonts w:asciiTheme="majorHAnsi" w:hAnsiTheme="majorHAnsi" w:cstheme="majorHAnsi"/>
        </w:rPr>
        <w:tab/>
      </w:r>
      <w:r w:rsidR="00095270" w:rsidRPr="006A4551">
        <w:rPr>
          <w:rFonts w:asciiTheme="majorHAnsi" w:hAnsiTheme="majorHAnsi" w:cstheme="majorHAnsi"/>
        </w:rPr>
        <w:t>The Law Society, Tech London Advocates, Blockchain Legal and Regulatory “</w:t>
      </w:r>
      <w:r w:rsidR="00095270" w:rsidRPr="006A4551">
        <w:rPr>
          <w:rFonts w:asciiTheme="majorHAnsi" w:hAnsiTheme="majorHAnsi" w:cstheme="majorHAnsi"/>
          <w:i/>
          <w:iCs/>
        </w:rPr>
        <w:t>Blockchain: Legal &amp; Regulatory Guidance Second Edition”</w:t>
      </w:r>
    </w:p>
    <w:p w14:paraId="7962CAF0" w14:textId="4058DC0C" w:rsidR="00095270" w:rsidRPr="006A4551" w:rsidRDefault="00095270" w:rsidP="006A4551">
      <w:pPr>
        <w:pBdr>
          <w:top w:val="single" w:sz="4" w:space="1" w:color="auto"/>
          <w:left w:val="single" w:sz="4" w:space="4" w:color="auto"/>
          <w:bottom w:val="single" w:sz="4" w:space="1" w:color="auto"/>
          <w:right w:val="single" w:sz="4" w:space="4" w:color="auto"/>
        </w:pBdr>
        <w:shd w:val="clear" w:color="auto" w:fill="E7E6E6" w:themeFill="background2"/>
        <w:spacing w:line="312" w:lineRule="auto"/>
        <w:jc w:val="both"/>
        <w:rPr>
          <w:rStyle w:val="Hyperlink"/>
          <w:rFonts w:asciiTheme="majorHAnsi" w:hAnsiTheme="majorHAnsi" w:cstheme="majorHAnsi"/>
          <w:i/>
          <w:iCs/>
        </w:rPr>
      </w:pPr>
      <w:r w:rsidRPr="006A4551">
        <w:rPr>
          <w:rFonts w:asciiTheme="majorHAnsi" w:hAnsiTheme="majorHAnsi" w:cstheme="majorHAnsi"/>
          <w:i/>
          <w:iCs/>
        </w:rPr>
        <w:lastRenderedPageBreak/>
        <w:t xml:space="preserve">Available at: </w:t>
      </w:r>
      <w:hyperlink r:id="rId18" w:history="1">
        <w:r w:rsidR="005319DD" w:rsidRPr="00C23562">
          <w:rPr>
            <w:rStyle w:val="Hyperlink"/>
            <w:rFonts w:asciiTheme="majorHAnsi" w:hAnsiTheme="majorHAnsi" w:cstheme="majorHAnsi"/>
            <w:i/>
            <w:iCs/>
          </w:rPr>
          <w:t>https://www.lawsociety.org.uk/topics/research/blockchain-legal-and-regulatory-guidance-second-edition</w:t>
        </w:r>
      </w:hyperlink>
    </w:p>
    <w:p w14:paraId="6DE91735" w14:textId="62E99FB7" w:rsidR="00AD6E50" w:rsidRPr="006A4551" w:rsidRDefault="00AD6E50" w:rsidP="006A4551">
      <w:pPr>
        <w:pBdr>
          <w:top w:val="single" w:sz="4" w:space="1" w:color="auto"/>
          <w:left w:val="single" w:sz="4" w:space="4" w:color="auto"/>
          <w:bottom w:val="single" w:sz="4" w:space="1" w:color="auto"/>
          <w:right w:val="single" w:sz="4" w:space="4" w:color="auto"/>
        </w:pBdr>
        <w:shd w:val="clear" w:color="auto" w:fill="E7E6E6" w:themeFill="background2"/>
        <w:spacing w:line="312" w:lineRule="auto"/>
        <w:jc w:val="both"/>
        <w:rPr>
          <w:rFonts w:asciiTheme="majorHAnsi" w:hAnsiTheme="majorHAnsi" w:cstheme="majorHAnsi"/>
          <w:i/>
          <w:iCs/>
        </w:rPr>
      </w:pPr>
      <w:r w:rsidRPr="006A4551">
        <w:rPr>
          <w:rFonts w:asciiTheme="majorHAnsi" w:hAnsiTheme="majorHAnsi" w:cstheme="majorHAnsi"/>
          <w:i/>
          <w:iCs/>
        </w:rPr>
        <w:t>2.</w:t>
      </w:r>
      <w:r w:rsidRPr="006A4551">
        <w:rPr>
          <w:rFonts w:asciiTheme="majorHAnsi" w:hAnsiTheme="majorHAnsi" w:cstheme="majorHAnsi"/>
          <w:i/>
          <w:iCs/>
        </w:rPr>
        <w:tab/>
        <w:t xml:space="preserve">UK Law Commission “Smart </w:t>
      </w:r>
      <w:r w:rsidR="000768BF" w:rsidRPr="006A4551">
        <w:rPr>
          <w:rFonts w:asciiTheme="majorHAnsi" w:hAnsiTheme="majorHAnsi" w:cstheme="majorHAnsi"/>
          <w:i/>
          <w:iCs/>
        </w:rPr>
        <w:t xml:space="preserve">Legal </w:t>
      </w:r>
      <w:r w:rsidRPr="006A4551">
        <w:rPr>
          <w:rFonts w:asciiTheme="majorHAnsi" w:hAnsiTheme="majorHAnsi" w:cstheme="majorHAnsi"/>
          <w:i/>
          <w:iCs/>
        </w:rPr>
        <w:t xml:space="preserve">Contracts: </w:t>
      </w:r>
      <w:r w:rsidR="005236CC" w:rsidRPr="006A4551">
        <w:rPr>
          <w:rFonts w:asciiTheme="majorHAnsi" w:hAnsiTheme="majorHAnsi" w:cstheme="majorHAnsi"/>
          <w:i/>
          <w:iCs/>
        </w:rPr>
        <w:t>Advice to Government</w:t>
      </w:r>
      <w:r w:rsidRPr="006A4551">
        <w:rPr>
          <w:rFonts w:asciiTheme="majorHAnsi" w:hAnsiTheme="majorHAnsi" w:cstheme="majorHAnsi"/>
          <w:i/>
          <w:iCs/>
        </w:rPr>
        <w:t>”</w:t>
      </w:r>
      <w:r w:rsidR="00777430" w:rsidRPr="006A4551">
        <w:rPr>
          <w:rFonts w:asciiTheme="majorHAnsi" w:hAnsiTheme="majorHAnsi" w:cstheme="majorHAnsi"/>
          <w:i/>
          <w:iCs/>
        </w:rPr>
        <w:t xml:space="preserve"> November 2021</w:t>
      </w:r>
    </w:p>
    <w:p w14:paraId="0C294ECA" w14:textId="0018838C" w:rsidR="00AD6E50" w:rsidRPr="006A4551" w:rsidRDefault="00AD6E50" w:rsidP="006A4551">
      <w:pPr>
        <w:pBdr>
          <w:top w:val="single" w:sz="4" w:space="1" w:color="auto"/>
          <w:left w:val="single" w:sz="4" w:space="4" w:color="auto"/>
          <w:bottom w:val="single" w:sz="4" w:space="1" w:color="auto"/>
          <w:right w:val="single" w:sz="4" w:space="4" w:color="auto"/>
        </w:pBdr>
        <w:shd w:val="clear" w:color="auto" w:fill="E7E6E6" w:themeFill="background2"/>
        <w:spacing w:line="312" w:lineRule="auto"/>
        <w:jc w:val="both"/>
        <w:rPr>
          <w:rFonts w:asciiTheme="majorHAnsi" w:hAnsiTheme="majorHAnsi" w:cstheme="majorHAnsi"/>
          <w:i/>
          <w:iCs/>
        </w:rPr>
      </w:pPr>
      <w:r w:rsidRPr="006A4551">
        <w:rPr>
          <w:rFonts w:asciiTheme="majorHAnsi" w:hAnsiTheme="majorHAnsi" w:cstheme="majorHAnsi"/>
          <w:i/>
          <w:iCs/>
        </w:rPr>
        <w:t>Available at:</w:t>
      </w:r>
      <w:r w:rsidR="005236CC" w:rsidRPr="006A4551">
        <w:rPr>
          <w:rFonts w:asciiTheme="majorHAnsi" w:hAnsiTheme="majorHAnsi" w:cstheme="majorHAnsi"/>
        </w:rPr>
        <w:t xml:space="preserve"> </w:t>
      </w:r>
      <w:hyperlink r:id="rId19" w:history="1">
        <w:r w:rsidR="00E0717F" w:rsidRPr="006A4551">
          <w:rPr>
            <w:rStyle w:val="Hyperlink"/>
            <w:rFonts w:asciiTheme="majorHAnsi" w:hAnsiTheme="majorHAnsi" w:cstheme="majorHAnsi"/>
            <w:i/>
            <w:iCs/>
          </w:rPr>
          <w:t>https://s3-eu-west-2.amazonaws.com/lawcom-prod-storage-11jsxou24uy7q/uploads/2021/11/Smart-legal-contracts-accessible.pdf</w:t>
        </w:r>
      </w:hyperlink>
    </w:p>
    <w:p w14:paraId="60DE587F" w14:textId="661C18A8" w:rsidR="000A44A6" w:rsidRPr="006A4551" w:rsidRDefault="000A44A6" w:rsidP="006A4551">
      <w:pPr>
        <w:pBdr>
          <w:top w:val="single" w:sz="4" w:space="1" w:color="auto"/>
          <w:left w:val="single" w:sz="4" w:space="4" w:color="auto"/>
          <w:bottom w:val="single" w:sz="4" w:space="1" w:color="auto"/>
          <w:right w:val="single" w:sz="4" w:space="4" w:color="auto"/>
        </w:pBdr>
        <w:shd w:val="clear" w:color="auto" w:fill="E7E6E6" w:themeFill="background2"/>
        <w:spacing w:line="312" w:lineRule="auto"/>
        <w:jc w:val="both"/>
        <w:rPr>
          <w:rFonts w:asciiTheme="majorHAnsi" w:hAnsiTheme="majorHAnsi" w:cstheme="majorHAnsi"/>
          <w:i/>
          <w:iCs/>
        </w:rPr>
      </w:pPr>
      <w:r w:rsidRPr="006A4551">
        <w:rPr>
          <w:rFonts w:asciiTheme="majorHAnsi" w:hAnsiTheme="majorHAnsi" w:cstheme="majorHAnsi"/>
          <w:i/>
          <w:iCs/>
        </w:rPr>
        <w:t>3. UK Law Commission “Smart Legal Contracts: Summary”</w:t>
      </w:r>
    </w:p>
    <w:p w14:paraId="0C7C331A" w14:textId="744E9497" w:rsidR="00E0717F" w:rsidRPr="006A4551" w:rsidRDefault="00E0717F" w:rsidP="006A4551">
      <w:pPr>
        <w:pBdr>
          <w:top w:val="single" w:sz="4" w:space="1" w:color="auto"/>
          <w:left w:val="single" w:sz="4" w:space="4" w:color="auto"/>
          <w:bottom w:val="single" w:sz="4" w:space="1" w:color="auto"/>
          <w:right w:val="single" w:sz="4" w:space="4" w:color="auto"/>
        </w:pBdr>
        <w:shd w:val="clear" w:color="auto" w:fill="E7E6E6" w:themeFill="background2"/>
        <w:spacing w:line="312" w:lineRule="auto"/>
        <w:jc w:val="both"/>
        <w:rPr>
          <w:rFonts w:asciiTheme="majorHAnsi" w:hAnsiTheme="majorHAnsi" w:cstheme="majorHAnsi"/>
          <w:i/>
          <w:iCs/>
        </w:rPr>
      </w:pPr>
      <w:r w:rsidRPr="006A4551">
        <w:rPr>
          <w:rFonts w:asciiTheme="majorHAnsi" w:hAnsiTheme="majorHAnsi" w:cstheme="majorHAnsi"/>
          <w:i/>
          <w:iCs/>
        </w:rPr>
        <w:t>Available at:</w:t>
      </w:r>
      <w:r w:rsidR="000A44A6" w:rsidRPr="006A4551">
        <w:rPr>
          <w:rFonts w:asciiTheme="majorHAnsi" w:hAnsiTheme="majorHAnsi" w:cstheme="majorHAnsi"/>
          <w:i/>
          <w:iCs/>
        </w:rPr>
        <w:t xml:space="preserve"> </w:t>
      </w:r>
      <w:hyperlink r:id="rId20" w:history="1">
        <w:r w:rsidRPr="006A4551">
          <w:rPr>
            <w:rStyle w:val="Hyperlink"/>
            <w:rFonts w:asciiTheme="majorHAnsi" w:hAnsiTheme="majorHAnsi" w:cstheme="majorHAnsi"/>
            <w:i/>
            <w:iCs/>
          </w:rPr>
          <w:t>https://s3-eu-west-2.amazonaws.com/lawcom-prod-storage-11jsxou24uy7q/uploads/2021/11/6.7776_LC_Smart_Legal_Contracts_2021_Final.pdf</w:t>
        </w:r>
      </w:hyperlink>
    </w:p>
    <w:p w14:paraId="6A3169BD" w14:textId="77410843" w:rsidR="003A3239" w:rsidRPr="006A4551" w:rsidRDefault="00282D70" w:rsidP="006A4551">
      <w:pPr>
        <w:pBdr>
          <w:top w:val="single" w:sz="4" w:space="1" w:color="auto"/>
          <w:left w:val="single" w:sz="4" w:space="4" w:color="auto"/>
          <w:bottom w:val="single" w:sz="4" w:space="1" w:color="auto"/>
          <w:right w:val="single" w:sz="4" w:space="4" w:color="auto"/>
        </w:pBdr>
        <w:shd w:val="clear" w:color="auto" w:fill="E7E6E6" w:themeFill="background2"/>
        <w:spacing w:line="312" w:lineRule="auto"/>
        <w:jc w:val="both"/>
        <w:rPr>
          <w:rFonts w:asciiTheme="majorHAnsi" w:hAnsiTheme="majorHAnsi" w:cstheme="majorHAnsi"/>
          <w:i/>
          <w:iCs/>
        </w:rPr>
      </w:pPr>
      <w:r w:rsidRPr="006A4551">
        <w:rPr>
          <w:rFonts w:asciiTheme="majorHAnsi" w:hAnsiTheme="majorHAnsi" w:cstheme="majorHAnsi"/>
          <w:i/>
          <w:iCs/>
        </w:rPr>
        <w:t xml:space="preserve">4. </w:t>
      </w:r>
      <w:r w:rsidR="003A3239" w:rsidRPr="006A4551">
        <w:rPr>
          <w:rFonts w:asciiTheme="majorHAnsi" w:hAnsiTheme="majorHAnsi" w:cstheme="majorHAnsi"/>
          <w:i/>
          <w:iCs/>
        </w:rPr>
        <w:t>UK</w:t>
      </w:r>
      <w:r w:rsidR="00375F65" w:rsidRPr="006A4551">
        <w:rPr>
          <w:rFonts w:asciiTheme="majorHAnsi" w:hAnsiTheme="majorHAnsi" w:cstheme="majorHAnsi"/>
          <w:i/>
          <w:iCs/>
        </w:rPr>
        <w:t xml:space="preserve"> </w:t>
      </w:r>
      <w:r w:rsidR="003A3239" w:rsidRPr="006A4551">
        <w:rPr>
          <w:rFonts w:asciiTheme="majorHAnsi" w:hAnsiTheme="majorHAnsi" w:cstheme="majorHAnsi"/>
          <w:i/>
          <w:iCs/>
        </w:rPr>
        <w:t>L</w:t>
      </w:r>
      <w:r w:rsidR="00375F65" w:rsidRPr="006A4551">
        <w:rPr>
          <w:rFonts w:asciiTheme="majorHAnsi" w:hAnsiTheme="majorHAnsi" w:cstheme="majorHAnsi"/>
          <w:i/>
          <w:iCs/>
        </w:rPr>
        <w:t xml:space="preserve">aw </w:t>
      </w:r>
      <w:r w:rsidR="003A3239" w:rsidRPr="006A4551">
        <w:rPr>
          <w:rFonts w:asciiTheme="majorHAnsi" w:hAnsiTheme="majorHAnsi" w:cstheme="majorHAnsi"/>
          <w:i/>
          <w:iCs/>
        </w:rPr>
        <w:t>C</w:t>
      </w:r>
      <w:r w:rsidR="00375F65" w:rsidRPr="006A4551">
        <w:rPr>
          <w:rFonts w:asciiTheme="majorHAnsi" w:hAnsiTheme="majorHAnsi" w:cstheme="majorHAnsi"/>
          <w:i/>
          <w:iCs/>
        </w:rPr>
        <w:t>ommission “D</w:t>
      </w:r>
      <w:r w:rsidR="003A3239" w:rsidRPr="006A4551">
        <w:rPr>
          <w:rFonts w:asciiTheme="majorHAnsi" w:hAnsiTheme="majorHAnsi" w:cstheme="majorHAnsi"/>
          <w:i/>
          <w:iCs/>
        </w:rPr>
        <w:t xml:space="preserve">igital </w:t>
      </w:r>
      <w:r w:rsidR="00375F65" w:rsidRPr="006A4551">
        <w:rPr>
          <w:rFonts w:asciiTheme="majorHAnsi" w:hAnsiTheme="majorHAnsi" w:cstheme="majorHAnsi"/>
          <w:i/>
          <w:iCs/>
        </w:rPr>
        <w:t>A</w:t>
      </w:r>
      <w:r w:rsidR="003A3239" w:rsidRPr="006A4551">
        <w:rPr>
          <w:rFonts w:asciiTheme="majorHAnsi" w:hAnsiTheme="majorHAnsi" w:cstheme="majorHAnsi"/>
          <w:i/>
          <w:iCs/>
        </w:rPr>
        <w:t>ssets</w:t>
      </w:r>
      <w:r w:rsidR="00903863" w:rsidRPr="006A4551">
        <w:rPr>
          <w:rFonts w:asciiTheme="majorHAnsi" w:hAnsiTheme="majorHAnsi" w:cstheme="majorHAnsi"/>
          <w:i/>
          <w:iCs/>
        </w:rPr>
        <w:t>: Consultation Paper”</w:t>
      </w:r>
      <w:r w:rsidR="003B7935" w:rsidRPr="006A4551">
        <w:rPr>
          <w:rFonts w:asciiTheme="majorHAnsi" w:hAnsiTheme="majorHAnsi" w:cstheme="majorHAnsi"/>
          <w:i/>
          <w:iCs/>
        </w:rPr>
        <w:t xml:space="preserve"> 28 July 2022</w:t>
      </w:r>
    </w:p>
    <w:p w14:paraId="61D141BE" w14:textId="57061649" w:rsidR="003A3239" w:rsidRPr="006A4551" w:rsidRDefault="003A3239" w:rsidP="006A4551">
      <w:pPr>
        <w:pBdr>
          <w:top w:val="single" w:sz="4" w:space="1" w:color="auto"/>
          <w:left w:val="single" w:sz="4" w:space="4" w:color="auto"/>
          <w:bottom w:val="single" w:sz="4" w:space="1" w:color="auto"/>
          <w:right w:val="single" w:sz="4" w:space="4" w:color="auto"/>
        </w:pBdr>
        <w:shd w:val="clear" w:color="auto" w:fill="E7E6E6" w:themeFill="background2"/>
        <w:spacing w:line="312" w:lineRule="auto"/>
        <w:jc w:val="both"/>
        <w:rPr>
          <w:rFonts w:asciiTheme="majorHAnsi" w:hAnsiTheme="majorHAnsi" w:cstheme="majorHAnsi"/>
          <w:i/>
          <w:iCs/>
        </w:rPr>
      </w:pPr>
      <w:r w:rsidRPr="006A4551">
        <w:rPr>
          <w:rFonts w:asciiTheme="majorHAnsi" w:hAnsiTheme="majorHAnsi" w:cstheme="majorHAnsi"/>
          <w:i/>
          <w:iCs/>
        </w:rPr>
        <w:t>Available at:</w:t>
      </w:r>
      <w:r w:rsidR="005008E7" w:rsidRPr="006A4551">
        <w:rPr>
          <w:rFonts w:asciiTheme="majorHAnsi" w:hAnsiTheme="majorHAnsi" w:cstheme="majorHAnsi"/>
          <w:i/>
          <w:iCs/>
        </w:rPr>
        <w:t xml:space="preserve"> </w:t>
      </w:r>
      <w:hyperlink r:id="rId21" w:history="1">
        <w:r w:rsidR="00282D70" w:rsidRPr="006A4551">
          <w:rPr>
            <w:rStyle w:val="Hyperlink"/>
            <w:rFonts w:asciiTheme="majorHAnsi" w:hAnsiTheme="majorHAnsi" w:cstheme="majorHAnsi"/>
            <w:i/>
            <w:iCs/>
          </w:rPr>
          <w:t>https://www.lawcom.gov.uk/project/digital-assets/</w:t>
        </w:r>
      </w:hyperlink>
    </w:p>
    <w:p w14:paraId="3C4111E5" w14:textId="566EAF4A" w:rsidR="003A3239" w:rsidRPr="006A4551" w:rsidRDefault="000471B8" w:rsidP="006A4551">
      <w:pPr>
        <w:pBdr>
          <w:top w:val="single" w:sz="4" w:space="1" w:color="auto"/>
          <w:left w:val="single" w:sz="4" w:space="4" w:color="auto"/>
          <w:bottom w:val="single" w:sz="4" w:space="1" w:color="auto"/>
          <w:right w:val="single" w:sz="4" w:space="4" w:color="auto"/>
        </w:pBdr>
        <w:shd w:val="clear" w:color="auto" w:fill="E7E6E6" w:themeFill="background2"/>
        <w:spacing w:line="312" w:lineRule="auto"/>
        <w:jc w:val="both"/>
        <w:rPr>
          <w:rFonts w:asciiTheme="majorHAnsi" w:hAnsiTheme="majorHAnsi" w:cstheme="majorHAnsi"/>
          <w:i/>
          <w:iCs/>
        </w:rPr>
      </w:pPr>
      <w:r w:rsidRPr="006A4551">
        <w:rPr>
          <w:rFonts w:asciiTheme="majorHAnsi" w:hAnsiTheme="majorHAnsi" w:cstheme="majorHAnsi"/>
          <w:i/>
          <w:iCs/>
        </w:rPr>
        <w:t xml:space="preserve">5. </w:t>
      </w:r>
      <w:r w:rsidR="003A3239" w:rsidRPr="006A4551">
        <w:rPr>
          <w:rFonts w:asciiTheme="majorHAnsi" w:hAnsiTheme="majorHAnsi" w:cstheme="majorHAnsi"/>
          <w:i/>
          <w:iCs/>
        </w:rPr>
        <w:t xml:space="preserve">UKLC consultation </w:t>
      </w:r>
      <w:r w:rsidR="005D68CE" w:rsidRPr="006A4551">
        <w:rPr>
          <w:rFonts w:asciiTheme="majorHAnsi" w:hAnsiTheme="majorHAnsi" w:cstheme="majorHAnsi"/>
          <w:i/>
          <w:iCs/>
        </w:rPr>
        <w:t xml:space="preserve">papers </w:t>
      </w:r>
      <w:r w:rsidR="003A3239" w:rsidRPr="006A4551">
        <w:rPr>
          <w:rFonts w:asciiTheme="majorHAnsi" w:hAnsiTheme="majorHAnsi" w:cstheme="majorHAnsi"/>
          <w:i/>
          <w:iCs/>
        </w:rPr>
        <w:t>on DAOs</w:t>
      </w:r>
    </w:p>
    <w:p w14:paraId="62C2D0D6" w14:textId="5FC0F1D1" w:rsidR="003A3239" w:rsidRPr="006A4551" w:rsidRDefault="003A3239" w:rsidP="006A4551">
      <w:pPr>
        <w:pBdr>
          <w:top w:val="single" w:sz="4" w:space="1" w:color="auto"/>
          <w:left w:val="single" w:sz="4" w:space="4" w:color="auto"/>
          <w:bottom w:val="single" w:sz="4" w:space="1" w:color="auto"/>
          <w:right w:val="single" w:sz="4" w:space="4" w:color="auto"/>
        </w:pBdr>
        <w:shd w:val="clear" w:color="auto" w:fill="E7E6E6" w:themeFill="background2"/>
        <w:spacing w:line="312" w:lineRule="auto"/>
        <w:jc w:val="both"/>
        <w:rPr>
          <w:rFonts w:asciiTheme="majorHAnsi" w:hAnsiTheme="majorHAnsi" w:cstheme="majorHAnsi"/>
          <w:i/>
          <w:iCs/>
        </w:rPr>
      </w:pPr>
      <w:r w:rsidRPr="006A4551">
        <w:rPr>
          <w:rFonts w:asciiTheme="majorHAnsi" w:hAnsiTheme="majorHAnsi" w:cstheme="majorHAnsi"/>
          <w:i/>
          <w:iCs/>
        </w:rPr>
        <w:t>Available at:</w:t>
      </w:r>
      <w:r w:rsidR="000471B8" w:rsidRPr="006A4551">
        <w:rPr>
          <w:rFonts w:asciiTheme="majorHAnsi" w:hAnsiTheme="majorHAnsi" w:cstheme="majorHAnsi"/>
          <w:i/>
          <w:iCs/>
        </w:rPr>
        <w:t xml:space="preserve"> </w:t>
      </w:r>
      <w:hyperlink r:id="rId22" w:history="1">
        <w:r w:rsidR="005D68CE" w:rsidRPr="006A4551">
          <w:rPr>
            <w:rStyle w:val="Hyperlink"/>
            <w:rFonts w:asciiTheme="majorHAnsi" w:hAnsiTheme="majorHAnsi" w:cstheme="majorHAnsi"/>
            <w:i/>
            <w:iCs/>
          </w:rPr>
          <w:t>https://www.lawcom.gov.uk/project/decentralised-autonomous-organisations-daos/</w:t>
        </w:r>
      </w:hyperlink>
    </w:p>
    <w:p w14:paraId="04DA16C6" w14:textId="77777777" w:rsidR="005D68CE" w:rsidRPr="006A4551" w:rsidRDefault="005D68CE" w:rsidP="006A4551">
      <w:pPr>
        <w:pBdr>
          <w:top w:val="single" w:sz="4" w:space="1" w:color="auto"/>
          <w:left w:val="single" w:sz="4" w:space="4" w:color="auto"/>
          <w:bottom w:val="single" w:sz="4" w:space="1" w:color="auto"/>
          <w:right w:val="single" w:sz="4" w:space="4" w:color="auto"/>
        </w:pBdr>
        <w:shd w:val="clear" w:color="auto" w:fill="E7E6E6" w:themeFill="background2"/>
        <w:spacing w:line="312" w:lineRule="auto"/>
        <w:jc w:val="both"/>
        <w:rPr>
          <w:rFonts w:asciiTheme="majorHAnsi" w:hAnsiTheme="majorHAnsi" w:cstheme="majorHAnsi"/>
          <w:i/>
          <w:iCs/>
        </w:rPr>
      </w:pPr>
    </w:p>
    <w:p w14:paraId="282B130F" w14:textId="63042E85" w:rsidR="00C710EF" w:rsidRPr="006A4551" w:rsidRDefault="00C710EF" w:rsidP="006A4551">
      <w:pPr>
        <w:spacing w:line="312" w:lineRule="auto"/>
        <w:rPr>
          <w:rFonts w:asciiTheme="majorHAnsi" w:hAnsiTheme="majorHAnsi" w:cstheme="majorHAnsi"/>
        </w:rPr>
      </w:pPr>
      <w:r w:rsidRPr="006A4551">
        <w:rPr>
          <w:rFonts w:asciiTheme="majorHAnsi" w:hAnsiTheme="majorHAnsi" w:cstheme="majorHAnsi"/>
        </w:rPr>
        <w:br w:type="page"/>
      </w:r>
    </w:p>
    <w:p w14:paraId="7882C4C1" w14:textId="48B1FF1C" w:rsidR="004D0344" w:rsidRPr="006A4551" w:rsidRDefault="00C710EF" w:rsidP="006A4551">
      <w:pPr>
        <w:pStyle w:val="Heading1"/>
        <w:spacing w:line="312" w:lineRule="auto"/>
        <w:rPr>
          <w:rFonts w:cstheme="majorHAnsi"/>
        </w:rPr>
      </w:pPr>
      <w:bookmarkStart w:id="41" w:name="AnnexD"/>
      <w:bookmarkStart w:id="42" w:name="_Toc161101109"/>
      <w:r w:rsidRPr="006A4551">
        <w:rPr>
          <w:rFonts w:cstheme="majorHAnsi"/>
        </w:rPr>
        <w:lastRenderedPageBreak/>
        <w:t>ANNEX</w:t>
      </w:r>
      <w:r w:rsidR="00F77C25" w:rsidRPr="006A4551">
        <w:rPr>
          <w:rFonts w:cstheme="majorHAnsi"/>
        </w:rPr>
        <w:t xml:space="preserve"> D -</w:t>
      </w:r>
      <w:r w:rsidRPr="006A4551">
        <w:rPr>
          <w:rFonts w:cstheme="majorHAnsi"/>
        </w:rPr>
        <w:t xml:space="preserve"> </w:t>
      </w:r>
      <w:r w:rsidR="00F77C25" w:rsidRPr="006A4551">
        <w:rPr>
          <w:rFonts w:cstheme="majorHAnsi"/>
        </w:rPr>
        <w:t>UKLC CONSULTATION</w:t>
      </w:r>
      <w:bookmarkEnd w:id="42"/>
    </w:p>
    <w:bookmarkEnd w:id="41"/>
    <w:p w14:paraId="12FE2B81" w14:textId="1257479C" w:rsidR="003341D0" w:rsidRPr="003341D0" w:rsidRDefault="003341D0" w:rsidP="003341D0">
      <w:pPr>
        <w:spacing w:line="312" w:lineRule="auto"/>
        <w:jc w:val="both"/>
        <w:rPr>
          <w:rFonts w:asciiTheme="majorHAnsi" w:hAnsiTheme="majorHAnsi" w:cstheme="majorHAnsi"/>
        </w:rPr>
      </w:pPr>
      <w:r w:rsidRPr="003341D0">
        <w:rPr>
          <w:rFonts w:asciiTheme="majorHAnsi" w:hAnsiTheme="majorHAnsi" w:cstheme="majorHAnsi"/>
        </w:rPr>
        <w:t>Part A – Summary of the final report</w:t>
      </w:r>
    </w:p>
    <w:p w14:paraId="443E62A4" w14:textId="285AF42A" w:rsidR="003341D0" w:rsidRPr="00210418" w:rsidRDefault="003341D0" w:rsidP="003341D0">
      <w:pPr>
        <w:pBdr>
          <w:top w:val="single" w:sz="4" w:space="1" w:color="auto"/>
          <w:left w:val="single" w:sz="4" w:space="4" w:color="auto"/>
          <w:bottom w:val="single" w:sz="4" w:space="1" w:color="auto"/>
          <w:right w:val="single" w:sz="4" w:space="4" w:color="auto"/>
        </w:pBdr>
        <w:shd w:val="clear" w:color="auto" w:fill="FFFF00"/>
        <w:spacing w:line="312" w:lineRule="auto"/>
        <w:jc w:val="both"/>
        <w:rPr>
          <w:rFonts w:asciiTheme="majorHAnsi" w:hAnsiTheme="majorHAnsi" w:cstheme="majorHAnsi"/>
          <w:i/>
          <w:iCs/>
          <w:lang w:val="fr-FR"/>
        </w:rPr>
      </w:pPr>
      <w:r w:rsidRPr="006A4551">
        <w:rPr>
          <w:rFonts w:asciiTheme="majorHAnsi" w:hAnsiTheme="majorHAnsi" w:cstheme="majorHAnsi"/>
          <w:sz w:val="18"/>
          <w:szCs w:val="18"/>
        </w:rPr>
        <w:t>See:</w:t>
      </w:r>
      <w:r>
        <w:rPr>
          <w:rFonts w:asciiTheme="majorHAnsi" w:hAnsiTheme="majorHAnsi" w:cstheme="majorHAnsi"/>
          <w:sz w:val="18"/>
          <w:szCs w:val="18"/>
        </w:rPr>
        <w:t xml:space="preserve"> </w:t>
      </w:r>
      <w:hyperlink r:id="rId23" w:history="1">
        <w:r w:rsidRPr="005319DD">
          <w:rPr>
            <w:rStyle w:val="Hyperlink"/>
            <w:i/>
            <w:iCs/>
          </w:rPr>
          <w:t>https://s3-eu-west-2.amazonaws.com/cloud-platform-e218f50a4812967ba1215eaecede923f/uploads/sites/30/2023/06/14.294_LC_Digital-assets-summary_v5_WEB.pdf</w:t>
        </w:r>
      </w:hyperlink>
      <w:r w:rsidRPr="00210418">
        <w:rPr>
          <w:rFonts w:asciiTheme="majorHAnsi" w:hAnsiTheme="majorHAnsi" w:cstheme="majorHAnsi"/>
          <w:i/>
          <w:iCs/>
          <w:lang w:val="fr-FR"/>
        </w:rPr>
        <w:t xml:space="preserve"> </w:t>
      </w:r>
    </w:p>
    <w:p w14:paraId="059EE96E" w14:textId="69013263" w:rsidR="00E20A69" w:rsidRPr="006A4551" w:rsidRDefault="00E20A69" w:rsidP="006A4551">
      <w:pPr>
        <w:spacing w:line="312" w:lineRule="auto"/>
        <w:jc w:val="both"/>
        <w:rPr>
          <w:rFonts w:asciiTheme="majorHAnsi" w:hAnsiTheme="majorHAnsi" w:cstheme="majorHAnsi"/>
          <w:i/>
          <w:iCs/>
          <w:lang w:val="fr-FR"/>
        </w:rPr>
      </w:pPr>
    </w:p>
    <w:p w14:paraId="46F57895" w14:textId="7DEFB9F7" w:rsidR="007D76C0" w:rsidRPr="006A4551" w:rsidRDefault="007D76C0" w:rsidP="006A4551">
      <w:pPr>
        <w:spacing w:line="312" w:lineRule="auto"/>
        <w:jc w:val="both"/>
        <w:rPr>
          <w:rFonts w:asciiTheme="majorHAnsi" w:hAnsiTheme="majorHAnsi" w:cstheme="majorHAnsi"/>
          <w:i/>
          <w:iCs/>
          <w:lang w:val="fr-FR"/>
        </w:rPr>
      </w:pPr>
    </w:p>
    <w:p w14:paraId="4221AA0C" w14:textId="75B04446" w:rsidR="00E7694A" w:rsidRPr="006A4551" w:rsidRDefault="003341D0" w:rsidP="006A4551">
      <w:pPr>
        <w:pBdr>
          <w:top w:val="single" w:sz="4" w:space="1" w:color="auto"/>
          <w:left w:val="single" w:sz="4" w:space="4" w:color="auto"/>
          <w:bottom w:val="single" w:sz="4" w:space="1" w:color="auto"/>
          <w:right w:val="single" w:sz="4" w:space="4" w:color="auto"/>
        </w:pBdr>
        <w:shd w:val="clear" w:color="auto" w:fill="E7E6E6" w:themeFill="background2"/>
        <w:tabs>
          <w:tab w:val="left" w:pos="1860"/>
        </w:tabs>
        <w:spacing w:line="312" w:lineRule="auto"/>
        <w:jc w:val="both"/>
        <w:rPr>
          <w:rFonts w:asciiTheme="majorHAnsi" w:hAnsiTheme="majorHAnsi" w:cstheme="majorHAnsi"/>
          <w:b/>
          <w:bCs/>
          <w:i/>
          <w:iCs/>
        </w:rPr>
      </w:pPr>
      <w:r w:rsidRPr="003341D0">
        <w:rPr>
          <w:rFonts w:asciiTheme="majorHAnsi" w:hAnsiTheme="majorHAnsi" w:cstheme="majorHAnsi"/>
          <w:b/>
          <w:bCs/>
        </w:rPr>
        <w:t>Part B -</w:t>
      </w:r>
      <w:r>
        <w:rPr>
          <w:rFonts w:asciiTheme="majorHAnsi" w:hAnsiTheme="majorHAnsi" w:cstheme="majorHAnsi"/>
          <w:b/>
          <w:bCs/>
          <w:i/>
          <w:iCs/>
        </w:rPr>
        <w:t xml:space="preserve"> </w:t>
      </w:r>
      <w:r w:rsidR="00E7694A" w:rsidRPr="006A4551">
        <w:rPr>
          <w:rFonts w:asciiTheme="majorHAnsi" w:hAnsiTheme="majorHAnsi" w:cstheme="majorHAnsi"/>
          <w:b/>
          <w:bCs/>
          <w:i/>
          <w:iCs/>
        </w:rPr>
        <w:t>Further reading:</w:t>
      </w:r>
      <w:r w:rsidR="00EE030E" w:rsidRPr="006A4551">
        <w:rPr>
          <w:rFonts w:asciiTheme="majorHAnsi" w:hAnsiTheme="majorHAnsi" w:cstheme="majorHAnsi"/>
          <w:b/>
          <w:bCs/>
          <w:i/>
          <w:iCs/>
        </w:rPr>
        <w:tab/>
      </w:r>
    </w:p>
    <w:p w14:paraId="5F906C6F" w14:textId="05158CA8" w:rsidR="00EE030E" w:rsidRPr="003341D0" w:rsidRDefault="00EE030E" w:rsidP="006A4551">
      <w:pPr>
        <w:pBdr>
          <w:top w:val="single" w:sz="4" w:space="1" w:color="auto"/>
          <w:left w:val="single" w:sz="4" w:space="4" w:color="auto"/>
          <w:bottom w:val="single" w:sz="4" w:space="1" w:color="auto"/>
          <w:right w:val="single" w:sz="4" w:space="4" w:color="auto"/>
        </w:pBdr>
        <w:shd w:val="clear" w:color="auto" w:fill="E7E6E6" w:themeFill="background2"/>
        <w:spacing w:line="312" w:lineRule="auto"/>
        <w:jc w:val="both"/>
        <w:rPr>
          <w:rFonts w:asciiTheme="majorHAnsi" w:hAnsiTheme="majorHAnsi" w:cstheme="majorHAnsi"/>
        </w:rPr>
      </w:pPr>
      <w:r w:rsidRPr="006A4551">
        <w:rPr>
          <w:rFonts w:asciiTheme="majorHAnsi" w:hAnsiTheme="majorHAnsi" w:cstheme="majorHAnsi"/>
          <w:i/>
          <w:iCs/>
        </w:rPr>
        <w:t>UK Law Commission “Digital Assets: Final Report”</w:t>
      </w:r>
      <w:r w:rsidR="003341D0">
        <w:rPr>
          <w:rFonts w:asciiTheme="majorHAnsi" w:hAnsiTheme="majorHAnsi" w:cstheme="majorHAnsi"/>
          <w:i/>
          <w:iCs/>
        </w:rPr>
        <w:t xml:space="preserve"> </w:t>
      </w:r>
      <w:r w:rsidR="003341D0">
        <w:rPr>
          <w:rFonts w:asciiTheme="majorHAnsi" w:hAnsiTheme="majorHAnsi" w:cstheme="majorHAnsi"/>
        </w:rPr>
        <w:t xml:space="preserve">- </w:t>
      </w:r>
      <w:r w:rsidR="003341D0">
        <w:rPr>
          <w:rFonts w:ascii="Aptos" w:hAnsi="Aptos"/>
          <w:color w:val="000000"/>
        </w:rPr>
        <w:t>pages 33-55, particularly paragraphs 3.59 to 3.76</w:t>
      </w:r>
    </w:p>
    <w:p w14:paraId="5201BCCD" w14:textId="4CCA9B57" w:rsidR="00EE030E" w:rsidRPr="006A4551" w:rsidRDefault="00EE030E" w:rsidP="006A4551">
      <w:pPr>
        <w:pBdr>
          <w:top w:val="single" w:sz="4" w:space="1" w:color="auto"/>
          <w:left w:val="single" w:sz="4" w:space="4" w:color="auto"/>
          <w:bottom w:val="single" w:sz="4" w:space="1" w:color="auto"/>
          <w:right w:val="single" w:sz="4" w:space="4" w:color="auto"/>
        </w:pBdr>
        <w:shd w:val="clear" w:color="auto" w:fill="E7E6E6" w:themeFill="background2"/>
        <w:tabs>
          <w:tab w:val="left" w:pos="1860"/>
        </w:tabs>
        <w:spacing w:line="312" w:lineRule="auto"/>
        <w:jc w:val="both"/>
        <w:rPr>
          <w:rFonts w:asciiTheme="majorHAnsi" w:hAnsiTheme="majorHAnsi" w:cstheme="majorHAnsi"/>
          <w:i/>
          <w:iCs/>
        </w:rPr>
      </w:pPr>
      <w:r w:rsidRPr="006A4551">
        <w:rPr>
          <w:rFonts w:asciiTheme="majorHAnsi" w:hAnsiTheme="majorHAnsi" w:cstheme="majorHAnsi"/>
          <w:i/>
          <w:iCs/>
        </w:rPr>
        <w:t xml:space="preserve">Available at: </w:t>
      </w:r>
      <w:hyperlink r:id="rId24" w:history="1">
        <w:r w:rsidR="00210418" w:rsidRPr="005319DD">
          <w:rPr>
            <w:rStyle w:val="Hyperlink"/>
            <w:rFonts w:asciiTheme="majorHAnsi" w:hAnsiTheme="majorHAnsi" w:cstheme="majorHAnsi"/>
            <w:i/>
            <w:iCs/>
            <w:color w:val="7EB1FF"/>
          </w:rPr>
          <w:t>https://s3-eu-west-2.amazonaws.com/cloud-platform-e218f50a4812967ba1215eaecede923f/uploads/sites/30/2023/06/Final-digital-assets-report-FOR-WEBSITE-2.pdf</w:t>
        </w:r>
      </w:hyperlink>
    </w:p>
    <w:p w14:paraId="5003AC2C" w14:textId="68E9EE63" w:rsidR="00274AA3" w:rsidRPr="003341D0" w:rsidRDefault="00274AA3" w:rsidP="006A4551">
      <w:pPr>
        <w:pBdr>
          <w:top w:val="single" w:sz="4" w:space="1" w:color="auto"/>
          <w:left w:val="single" w:sz="4" w:space="4" w:color="auto"/>
          <w:bottom w:val="single" w:sz="4" w:space="1" w:color="auto"/>
          <w:right w:val="single" w:sz="4" w:space="4" w:color="auto"/>
        </w:pBdr>
        <w:shd w:val="clear" w:color="auto" w:fill="E7E6E6" w:themeFill="background2"/>
        <w:spacing w:line="312" w:lineRule="auto"/>
        <w:jc w:val="both"/>
        <w:rPr>
          <w:rFonts w:asciiTheme="majorHAnsi" w:hAnsiTheme="majorHAnsi" w:cstheme="majorHAnsi"/>
        </w:rPr>
      </w:pPr>
      <w:r w:rsidRPr="006A4551">
        <w:rPr>
          <w:rFonts w:asciiTheme="majorHAnsi" w:hAnsiTheme="majorHAnsi" w:cstheme="majorHAnsi"/>
          <w:i/>
          <w:iCs/>
        </w:rPr>
        <w:t>UK Law Commission “Digital Assets: Consultation Paper”</w:t>
      </w:r>
      <w:r w:rsidR="003341D0">
        <w:rPr>
          <w:rFonts w:asciiTheme="majorHAnsi" w:hAnsiTheme="majorHAnsi" w:cstheme="majorHAnsi"/>
          <w:i/>
          <w:iCs/>
        </w:rPr>
        <w:t xml:space="preserve"> </w:t>
      </w:r>
      <w:r w:rsidR="003341D0">
        <w:rPr>
          <w:rFonts w:asciiTheme="majorHAnsi" w:hAnsiTheme="majorHAnsi" w:cstheme="majorHAnsi"/>
        </w:rPr>
        <w:t>– pages 77-94</w:t>
      </w:r>
    </w:p>
    <w:p w14:paraId="37F0FB29" w14:textId="39D662FB" w:rsidR="00274AA3" w:rsidRPr="006A4551" w:rsidRDefault="00274AA3" w:rsidP="006A4551">
      <w:pPr>
        <w:pBdr>
          <w:top w:val="single" w:sz="4" w:space="1" w:color="auto"/>
          <w:left w:val="single" w:sz="4" w:space="4" w:color="auto"/>
          <w:bottom w:val="single" w:sz="4" w:space="1" w:color="auto"/>
          <w:right w:val="single" w:sz="4" w:space="4" w:color="auto"/>
        </w:pBdr>
        <w:shd w:val="clear" w:color="auto" w:fill="E7E6E6" w:themeFill="background2"/>
        <w:spacing w:line="312" w:lineRule="auto"/>
        <w:jc w:val="both"/>
        <w:rPr>
          <w:rStyle w:val="Hyperlink"/>
          <w:rFonts w:asciiTheme="majorHAnsi" w:hAnsiTheme="majorHAnsi" w:cstheme="majorHAnsi"/>
          <w:i/>
          <w:iCs/>
        </w:rPr>
      </w:pPr>
      <w:r w:rsidRPr="006A4551">
        <w:rPr>
          <w:rFonts w:asciiTheme="majorHAnsi" w:hAnsiTheme="majorHAnsi" w:cstheme="majorHAnsi"/>
          <w:i/>
          <w:iCs/>
        </w:rPr>
        <w:t xml:space="preserve">Available at: </w:t>
      </w:r>
      <w:hyperlink r:id="rId25" w:tgtFrame="_blank" w:history="1">
        <w:r w:rsidR="003341D0" w:rsidRPr="003341D0">
          <w:rPr>
            <w:rStyle w:val="Hyperlink"/>
            <w:rFonts w:ascii="Aptos" w:hAnsi="Aptos"/>
            <w:i/>
            <w:iCs/>
          </w:rPr>
          <w:t>https://s3-eu-west-2.amazonaws.com/cloud-platform-e218f50a4812967ba1215eaecede923f/uploads/sites/30/2022/07/Digital-Assets-Consultation-Paper-Law-Commission-1.pdf</w:t>
        </w:r>
      </w:hyperlink>
    </w:p>
    <w:p w14:paraId="4105A774" w14:textId="77777777" w:rsidR="00E7694A" w:rsidRPr="006A4551" w:rsidRDefault="00E7694A" w:rsidP="006A4551">
      <w:pPr>
        <w:pBdr>
          <w:top w:val="single" w:sz="4" w:space="1" w:color="auto"/>
          <w:left w:val="single" w:sz="4" w:space="4" w:color="auto"/>
          <w:bottom w:val="single" w:sz="4" w:space="1" w:color="auto"/>
          <w:right w:val="single" w:sz="4" w:space="4" w:color="auto"/>
        </w:pBdr>
        <w:shd w:val="clear" w:color="auto" w:fill="E7E6E6" w:themeFill="background2"/>
        <w:spacing w:line="312" w:lineRule="auto"/>
        <w:jc w:val="both"/>
        <w:rPr>
          <w:rFonts w:asciiTheme="majorHAnsi" w:hAnsiTheme="majorHAnsi" w:cstheme="majorHAnsi"/>
          <w:i/>
          <w:iCs/>
        </w:rPr>
      </w:pPr>
    </w:p>
    <w:p w14:paraId="00E19CDE" w14:textId="77777777" w:rsidR="002A16CE" w:rsidRPr="006A4551" w:rsidRDefault="002A16CE" w:rsidP="006A4551">
      <w:pPr>
        <w:spacing w:line="312" w:lineRule="auto"/>
        <w:rPr>
          <w:rFonts w:asciiTheme="majorHAnsi" w:hAnsiTheme="majorHAnsi" w:cstheme="majorHAnsi"/>
          <w:b/>
          <w:bCs/>
          <w:u w:val="single"/>
        </w:rPr>
      </w:pPr>
    </w:p>
    <w:p w14:paraId="15210785" w14:textId="7889B946" w:rsidR="00F77C25" w:rsidRPr="006A4551" w:rsidRDefault="00F77C25" w:rsidP="006A4551">
      <w:pPr>
        <w:spacing w:line="312" w:lineRule="auto"/>
        <w:rPr>
          <w:rFonts w:asciiTheme="majorHAnsi" w:hAnsiTheme="majorHAnsi" w:cstheme="majorHAnsi"/>
          <w:b/>
          <w:bCs/>
          <w:u w:val="single"/>
        </w:rPr>
      </w:pPr>
      <w:r w:rsidRPr="006A4551">
        <w:rPr>
          <w:rFonts w:asciiTheme="majorHAnsi" w:hAnsiTheme="majorHAnsi" w:cstheme="majorHAnsi"/>
          <w:b/>
          <w:bCs/>
          <w:u w:val="single"/>
        </w:rPr>
        <w:br w:type="page"/>
      </w:r>
    </w:p>
    <w:p w14:paraId="2F2A23CD" w14:textId="5D9479B4" w:rsidR="00C710EF" w:rsidRPr="006A4551" w:rsidRDefault="00C710EF" w:rsidP="00C72E2F">
      <w:pPr>
        <w:pStyle w:val="Heading1"/>
      </w:pPr>
      <w:bookmarkStart w:id="43" w:name="_Toc161101110"/>
      <w:r w:rsidRPr="006A4551">
        <w:lastRenderedPageBreak/>
        <w:t>QUESTIONS FOR CONSULTATION</w:t>
      </w:r>
      <w:r w:rsidR="00642C80" w:rsidRPr="006A4551">
        <w:t xml:space="preserve"> - SUMMARY</w:t>
      </w:r>
      <w:bookmarkEnd w:id="43"/>
    </w:p>
    <w:p w14:paraId="1E322A93" w14:textId="77777777" w:rsidR="00F77C25" w:rsidRPr="006A4551" w:rsidRDefault="00F77C25" w:rsidP="006A4551">
      <w:pPr>
        <w:pStyle w:val="Heading1"/>
        <w:spacing w:line="312" w:lineRule="auto"/>
        <w:rPr>
          <w:rFonts w:cstheme="majorHAnsi"/>
        </w:rPr>
      </w:pPr>
      <w:bookmarkStart w:id="44" w:name="_Toc161101111"/>
      <w:r w:rsidRPr="006A4551">
        <w:rPr>
          <w:rFonts w:cstheme="majorHAnsi"/>
        </w:rPr>
        <w:t>Smart contracts</w:t>
      </w:r>
      <w:bookmarkEnd w:id="44"/>
    </w:p>
    <w:p w14:paraId="0597F889" w14:textId="77777777" w:rsidR="00F77C25" w:rsidRPr="006A4551" w:rsidRDefault="00F77C25" w:rsidP="006A4551">
      <w:pPr>
        <w:pStyle w:val="ListParagraph"/>
        <w:numPr>
          <w:ilvl w:val="0"/>
          <w:numId w:val="24"/>
        </w:numPr>
        <w:spacing w:line="312" w:lineRule="auto"/>
        <w:jc w:val="both"/>
        <w:rPr>
          <w:rFonts w:asciiTheme="majorHAnsi" w:hAnsiTheme="majorHAnsi" w:cstheme="majorHAnsi"/>
        </w:rPr>
      </w:pPr>
      <w:r w:rsidRPr="006A4551">
        <w:rPr>
          <w:rFonts w:asciiTheme="majorHAnsi" w:hAnsiTheme="majorHAnsi" w:cstheme="majorHAnsi"/>
        </w:rPr>
        <w:t>It is submitted that smart contracts are capable of being recognised and enforceable in Jersey as valid legal contracts subject to the ordinary rules of Jersey contract law (referred to as smart legal contracts or SLCs). Do you agree?</w:t>
      </w:r>
    </w:p>
    <w:p w14:paraId="32265CEA" w14:textId="77777777" w:rsidR="00F77C25" w:rsidRPr="006A4551" w:rsidRDefault="00F77C25" w:rsidP="006A4551">
      <w:pPr>
        <w:pStyle w:val="ListParagraph"/>
        <w:numPr>
          <w:ilvl w:val="0"/>
          <w:numId w:val="24"/>
        </w:numPr>
        <w:spacing w:line="312" w:lineRule="auto"/>
        <w:jc w:val="both"/>
        <w:rPr>
          <w:rFonts w:asciiTheme="majorHAnsi" w:hAnsiTheme="majorHAnsi" w:cstheme="majorHAnsi"/>
        </w:rPr>
      </w:pPr>
      <w:r w:rsidRPr="006A4551">
        <w:rPr>
          <w:rFonts w:asciiTheme="majorHAnsi" w:hAnsiTheme="majorHAnsi" w:cstheme="majorHAnsi"/>
        </w:rPr>
        <w:t>If yes, do you consider that SLC should be subject to any specific conditions on formation e.g. human readable translations to be provided where the contract contains material terms written only in code?</w:t>
      </w:r>
    </w:p>
    <w:p w14:paraId="04C738E1" w14:textId="77777777" w:rsidR="00F77C25" w:rsidRPr="006A4551" w:rsidRDefault="00F77C25" w:rsidP="006A4551">
      <w:pPr>
        <w:pStyle w:val="ListParagraph"/>
        <w:numPr>
          <w:ilvl w:val="0"/>
          <w:numId w:val="24"/>
        </w:numPr>
        <w:spacing w:line="312" w:lineRule="auto"/>
        <w:jc w:val="both"/>
        <w:rPr>
          <w:rFonts w:asciiTheme="majorHAnsi" w:hAnsiTheme="majorHAnsi" w:cstheme="majorHAnsi"/>
        </w:rPr>
      </w:pPr>
      <w:r w:rsidRPr="006A4551">
        <w:rPr>
          <w:rFonts w:asciiTheme="majorHAnsi" w:hAnsiTheme="majorHAnsi" w:cstheme="majorHAnsi"/>
        </w:rPr>
        <w:t>Are there specific rules of contractual interpretation should apply to smart legal contracts?  Should a reasonable coder test be adopted?</w:t>
      </w:r>
    </w:p>
    <w:p w14:paraId="69DDC83B" w14:textId="77777777" w:rsidR="00F77C25" w:rsidRPr="006A4551" w:rsidRDefault="00F77C25" w:rsidP="006A4551">
      <w:pPr>
        <w:pStyle w:val="ListParagraph"/>
        <w:numPr>
          <w:ilvl w:val="0"/>
          <w:numId w:val="24"/>
        </w:numPr>
        <w:spacing w:line="312" w:lineRule="auto"/>
        <w:jc w:val="both"/>
        <w:rPr>
          <w:rFonts w:asciiTheme="majorHAnsi" w:hAnsiTheme="majorHAnsi" w:cstheme="majorHAnsi"/>
        </w:rPr>
      </w:pPr>
      <w:r w:rsidRPr="006A4551">
        <w:rPr>
          <w:rFonts w:asciiTheme="majorHAnsi" w:hAnsiTheme="majorHAnsi" w:cstheme="majorHAnsi"/>
        </w:rPr>
        <w:t>Are there specific rules that should be adopted relating to:</w:t>
      </w:r>
    </w:p>
    <w:p w14:paraId="7C577DFC" w14:textId="0752257A" w:rsidR="00F77C25" w:rsidRPr="006A4551" w:rsidRDefault="00F77C25" w:rsidP="006A4551">
      <w:pPr>
        <w:pStyle w:val="ListParagraph"/>
        <w:numPr>
          <w:ilvl w:val="1"/>
          <w:numId w:val="24"/>
        </w:numPr>
        <w:spacing w:line="312" w:lineRule="auto"/>
        <w:jc w:val="both"/>
        <w:rPr>
          <w:rFonts w:asciiTheme="majorHAnsi" w:hAnsiTheme="majorHAnsi" w:cstheme="majorHAnsi"/>
        </w:rPr>
      </w:pPr>
      <w:r w:rsidRPr="006A4551">
        <w:rPr>
          <w:rFonts w:asciiTheme="majorHAnsi" w:hAnsiTheme="majorHAnsi" w:cstheme="majorHAnsi"/>
        </w:rPr>
        <w:t xml:space="preserve">issues with contractual consent and authority such as vice de </w:t>
      </w:r>
      <w:r w:rsidRPr="006A4551">
        <w:rPr>
          <w:rFonts w:asciiTheme="majorHAnsi" w:hAnsiTheme="majorHAnsi" w:cstheme="majorHAnsi"/>
          <w:i/>
          <w:iCs/>
        </w:rPr>
        <w:t>consentement</w:t>
      </w:r>
      <w:r w:rsidRPr="006A4551">
        <w:rPr>
          <w:rFonts w:asciiTheme="majorHAnsi" w:hAnsiTheme="majorHAnsi" w:cstheme="majorHAnsi"/>
        </w:rPr>
        <w:t xml:space="preserve"> (whether by dol, </w:t>
      </w:r>
      <w:r w:rsidRPr="006A4551">
        <w:rPr>
          <w:rFonts w:asciiTheme="majorHAnsi" w:hAnsiTheme="majorHAnsi" w:cstheme="majorHAnsi"/>
          <w:i/>
          <w:iCs/>
        </w:rPr>
        <w:t>erreur</w:t>
      </w:r>
      <w:r w:rsidRPr="006A4551">
        <w:rPr>
          <w:rFonts w:asciiTheme="majorHAnsi" w:hAnsiTheme="majorHAnsi" w:cstheme="majorHAnsi"/>
        </w:rPr>
        <w:t xml:space="preserve"> or misrepresentation) </w:t>
      </w:r>
    </w:p>
    <w:p w14:paraId="438924BB" w14:textId="60D11BF9" w:rsidR="00F77C25" w:rsidRPr="006A4551" w:rsidRDefault="00F77C25" w:rsidP="006A4551">
      <w:pPr>
        <w:pStyle w:val="ListParagraph"/>
        <w:numPr>
          <w:ilvl w:val="1"/>
          <w:numId w:val="24"/>
        </w:numPr>
        <w:spacing w:line="312" w:lineRule="auto"/>
        <w:jc w:val="both"/>
        <w:rPr>
          <w:rFonts w:asciiTheme="majorHAnsi" w:hAnsiTheme="majorHAnsi" w:cstheme="majorHAnsi"/>
        </w:rPr>
      </w:pPr>
      <w:r w:rsidRPr="006A4551">
        <w:rPr>
          <w:rFonts w:asciiTheme="majorHAnsi" w:hAnsiTheme="majorHAnsi" w:cstheme="majorHAnsi"/>
        </w:rPr>
        <w:t>contractual remedies such as new contractual remedies for SLCs?</w:t>
      </w:r>
    </w:p>
    <w:p w14:paraId="7328929A" w14:textId="1552D283" w:rsidR="00EF37F8" w:rsidRPr="00657464" w:rsidRDefault="00F77C25" w:rsidP="00657464">
      <w:pPr>
        <w:pStyle w:val="ListParagraph"/>
        <w:numPr>
          <w:ilvl w:val="0"/>
          <w:numId w:val="24"/>
        </w:numPr>
        <w:spacing w:line="312" w:lineRule="auto"/>
        <w:jc w:val="both"/>
        <w:rPr>
          <w:rFonts w:asciiTheme="majorHAnsi" w:hAnsiTheme="majorHAnsi" w:cstheme="majorHAnsi"/>
        </w:rPr>
      </w:pPr>
      <w:r w:rsidRPr="006A4551">
        <w:rPr>
          <w:rFonts w:asciiTheme="majorHAnsi" w:hAnsiTheme="majorHAnsi" w:cstheme="majorHAnsi"/>
        </w:rPr>
        <w:t xml:space="preserve">Does Jersey need to recognise the concept of an electronic agent e.g. </w:t>
      </w:r>
      <w:proofErr w:type="gramStart"/>
      <w:r w:rsidRPr="006A4551">
        <w:rPr>
          <w:rFonts w:asciiTheme="majorHAnsi" w:hAnsiTheme="majorHAnsi" w:cstheme="majorHAnsi"/>
        </w:rPr>
        <w:t>similar to</w:t>
      </w:r>
      <w:proofErr w:type="gramEnd"/>
      <w:r w:rsidRPr="006A4551">
        <w:rPr>
          <w:rFonts w:asciiTheme="majorHAnsi" w:hAnsiTheme="majorHAnsi" w:cstheme="majorHAnsi"/>
        </w:rPr>
        <w:t xml:space="preserve"> that recognised in Guernsey?</w:t>
      </w:r>
    </w:p>
    <w:p w14:paraId="542B95CE" w14:textId="70283BBF" w:rsidR="00F77C25" w:rsidRPr="006A4551" w:rsidRDefault="00F77C25" w:rsidP="00657464">
      <w:pPr>
        <w:pStyle w:val="Heading1"/>
        <w:spacing w:line="312" w:lineRule="auto"/>
        <w:rPr>
          <w:rFonts w:cstheme="majorHAnsi"/>
          <w:lang w:eastAsia="en-GB"/>
        </w:rPr>
      </w:pPr>
      <w:bookmarkStart w:id="45" w:name="_Toc161101112"/>
      <w:r w:rsidRPr="006A4551">
        <w:rPr>
          <w:rFonts w:cstheme="majorHAnsi"/>
          <w:lang w:eastAsia="en-GB"/>
        </w:rPr>
        <w:t>DAO</w:t>
      </w:r>
      <w:bookmarkEnd w:id="45"/>
    </w:p>
    <w:p w14:paraId="63A33610" w14:textId="77777777" w:rsidR="0070724D" w:rsidRPr="006A4551" w:rsidRDefault="00F77C25" w:rsidP="006A4551">
      <w:pPr>
        <w:pStyle w:val="ListParagraph"/>
        <w:numPr>
          <w:ilvl w:val="0"/>
          <w:numId w:val="24"/>
        </w:numPr>
        <w:spacing w:line="312" w:lineRule="auto"/>
        <w:jc w:val="both"/>
        <w:rPr>
          <w:rFonts w:asciiTheme="majorHAnsi" w:hAnsiTheme="majorHAnsi" w:cstheme="majorHAnsi"/>
        </w:rPr>
      </w:pPr>
      <w:r w:rsidRPr="006A4551">
        <w:rPr>
          <w:rFonts w:asciiTheme="majorHAnsi" w:hAnsiTheme="majorHAnsi" w:cstheme="majorHAnsi"/>
        </w:rPr>
        <w:t xml:space="preserve">Does Jersey need to recognise the concept of a DAO? </w:t>
      </w:r>
    </w:p>
    <w:p w14:paraId="271ED2B5" w14:textId="5945BE52" w:rsidR="00F77C25" w:rsidRPr="006A4551" w:rsidRDefault="00F77C25" w:rsidP="006A4551">
      <w:pPr>
        <w:pStyle w:val="ListParagraph"/>
        <w:numPr>
          <w:ilvl w:val="0"/>
          <w:numId w:val="24"/>
        </w:numPr>
        <w:spacing w:line="312" w:lineRule="auto"/>
        <w:jc w:val="both"/>
        <w:rPr>
          <w:rFonts w:asciiTheme="majorHAnsi" w:hAnsiTheme="majorHAnsi" w:cstheme="majorHAnsi"/>
        </w:rPr>
      </w:pPr>
      <w:r w:rsidRPr="006A4551">
        <w:rPr>
          <w:rFonts w:asciiTheme="majorHAnsi" w:hAnsiTheme="majorHAnsi" w:cstheme="majorHAnsi"/>
        </w:rPr>
        <w:t>If yes would this be a for profit or not-for profit DAO</w:t>
      </w:r>
      <w:r w:rsidR="00D85E35" w:rsidRPr="006A4551">
        <w:rPr>
          <w:rFonts w:asciiTheme="majorHAnsi" w:hAnsiTheme="majorHAnsi" w:cstheme="majorHAnsi"/>
        </w:rPr>
        <w:t xml:space="preserve"> or both</w:t>
      </w:r>
      <w:r w:rsidRPr="006A4551">
        <w:rPr>
          <w:rFonts w:asciiTheme="majorHAnsi" w:hAnsiTheme="majorHAnsi" w:cstheme="majorHAnsi"/>
        </w:rPr>
        <w:t>?</w:t>
      </w:r>
    </w:p>
    <w:p w14:paraId="06B48120" w14:textId="288E24D8" w:rsidR="00F77C25" w:rsidRPr="00657464" w:rsidRDefault="00F77C25" w:rsidP="006A4551">
      <w:pPr>
        <w:pStyle w:val="ListParagraph"/>
        <w:numPr>
          <w:ilvl w:val="0"/>
          <w:numId w:val="24"/>
        </w:numPr>
        <w:spacing w:line="312" w:lineRule="auto"/>
        <w:jc w:val="both"/>
        <w:rPr>
          <w:rFonts w:asciiTheme="majorHAnsi" w:hAnsiTheme="majorHAnsi" w:cstheme="majorHAnsi"/>
        </w:rPr>
      </w:pPr>
      <w:r w:rsidRPr="006A4551">
        <w:rPr>
          <w:rFonts w:asciiTheme="majorHAnsi" w:hAnsiTheme="majorHAnsi" w:cstheme="majorHAnsi"/>
        </w:rPr>
        <w:t>Should Jersey partnerships, companies and/or foundations be used as a legal wrapper to a DAO or a bespoke entity?  How should Jersey distinguish itself from other jurisdictions active in this space.  Where should liability be attributed (to investors, to developers, to the DAO itself or a mixture)?</w:t>
      </w:r>
    </w:p>
    <w:p w14:paraId="55CA629E" w14:textId="7624B72D" w:rsidR="00F77C25" w:rsidRPr="006A4551" w:rsidRDefault="0033081C" w:rsidP="006A4551">
      <w:pPr>
        <w:pStyle w:val="Heading1"/>
        <w:spacing w:line="312" w:lineRule="auto"/>
        <w:rPr>
          <w:rFonts w:cstheme="majorHAnsi"/>
        </w:rPr>
      </w:pPr>
      <w:bookmarkStart w:id="46" w:name="_Toc161101113"/>
      <w:r w:rsidRPr="006A4551">
        <w:rPr>
          <w:rFonts w:cstheme="majorHAnsi"/>
        </w:rPr>
        <w:t>Data and Data Objects</w:t>
      </w:r>
      <w:bookmarkEnd w:id="46"/>
    </w:p>
    <w:p w14:paraId="57939A5F" w14:textId="77777777" w:rsidR="00262BE1" w:rsidRPr="006A4551" w:rsidRDefault="00262BE1" w:rsidP="006A4551">
      <w:pPr>
        <w:pStyle w:val="ListParagraph"/>
        <w:numPr>
          <w:ilvl w:val="0"/>
          <w:numId w:val="24"/>
        </w:numPr>
        <w:spacing w:line="312" w:lineRule="auto"/>
        <w:jc w:val="both"/>
        <w:rPr>
          <w:rFonts w:asciiTheme="majorHAnsi" w:hAnsiTheme="majorHAnsi" w:cstheme="majorHAnsi"/>
        </w:rPr>
      </w:pPr>
      <w:r w:rsidRPr="006A4551">
        <w:rPr>
          <w:rFonts w:asciiTheme="majorHAnsi" w:hAnsiTheme="majorHAnsi" w:cstheme="majorHAnsi"/>
        </w:rPr>
        <w:t xml:space="preserve">Should Jersey introduce a new category of property rights or otherwise recognise “data objects” (however defined) as capable of constating movable </w:t>
      </w:r>
      <w:proofErr w:type="gramStart"/>
      <w:r w:rsidRPr="006A4551">
        <w:rPr>
          <w:rFonts w:asciiTheme="majorHAnsi" w:hAnsiTheme="majorHAnsi" w:cstheme="majorHAnsi"/>
        </w:rPr>
        <w:t>property?.</w:t>
      </w:r>
      <w:proofErr w:type="gramEnd"/>
    </w:p>
    <w:p w14:paraId="549601FB" w14:textId="583C2A86" w:rsidR="00262BE1" w:rsidRPr="006A4551" w:rsidRDefault="00262BE1" w:rsidP="006A4551">
      <w:pPr>
        <w:spacing w:line="312" w:lineRule="auto"/>
        <w:ind w:left="1440"/>
        <w:jc w:val="both"/>
        <w:rPr>
          <w:rFonts w:asciiTheme="majorHAnsi" w:hAnsiTheme="majorHAnsi" w:cstheme="majorHAnsi"/>
          <w:i/>
          <w:iCs/>
        </w:rPr>
      </w:pPr>
      <w:r w:rsidRPr="006A4551">
        <w:rPr>
          <w:rFonts w:asciiTheme="majorHAnsi" w:hAnsiTheme="majorHAnsi" w:cstheme="majorHAnsi"/>
          <w:i/>
          <w:iCs/>
        </w:rPr>
        <w:t xml:space="preserve">A starting point for a “data object” could be the original UKLC criteria for data objects as follows, since revised to a less </w:t>
      </w:r>
      <w:r w:rsidR="009F7345" w:rsidRPr="006A4551">
        <w:rPr>
          <w:rFonts w:asciiTheme="majorHAnsi" w:hAnsiTheme="majorHAnsi" w:cstheme="majorHAnsi"/>
          <w:i/>
          <w:iCs/>
        </w:rPr>
        <w:t xml:space="preserve">prescriptive </w:t>
      </w:r>
      <w:r w:rsidRPr="006A4551">
        <w:rPr>
          <w:rFonts w:asciiTheme="majorHAnsi" w:hAnsiTheme="majorHAnsi" w:cstheme="majorHAnsi"/>
          <w:i/>
          <w:iCs/>
        </w:rPr>
        <w:t>list of indicia:</w:t>
      </w:r>
    </w:p>
    <w:p w14:paraId="19D6E15D" w14:textId="77777777" w:rsidR="00262BE1" w:rsidRPr="006A4551" w:rsidRDefault="00262BE1" w:rsidP="006A4551">
      <w:pPr>
        <w:spacing w:line="312" w:lineRule="auto"/>
        <w:ind w:left="1440"/>
        <w:jc w:val="both"/>
        <w:rPr>
          <w:rFonts w:asciiTheme="majorHAnsi" w:hAnsiTheme="majorHAnsi" w:cstheme="majorHAnsi"/>
          <w:i/>
          <w:iCs/>
        </w:rPr>
      </w:pPr>
      <w:r w:rsidRPr="006A4551">
        <w:rPr>
          <w:rFonts w:asciiTheme="majorHAnsi" w:hAnsiTheme="majorHAnsi" w:cstheme="majorHAnsi"/>
          <w:i/>
          <w:iCs/>
        </w:rPr>
        <w:t xml:space="preserve">(1) it is composed of data represented in an electronic medium, including in the form of computer code, electronic, digital or analogue </w:t>
      </w:r>
      <w:proofErr w:type="gramStart"/>
      <w:r w:rsidRPr="006A4551">
        <w:rPr>
          <w:rFonts w:asciiTheme="majorHAnsi" w:hAnsiTheme="majorHAnsi" w:cstheme="majorHAnsi"/>
          <w:i/>
          <w:iCs/>
        </w:rPr>
        <w:t>signals;</w:t>
      </w:r>
      <w:proofErr w:type="gramEnd"/>
    </w:p>
    <w:p w14:paraId="639064D4" w14:textId="77777777" w:rsidR="00262BE1" w:rsidRPr="006A4551" w:rsidRDefault="00262BE1" w:rsidP="006A4551">
      <w:pPr>
        <w:spacing w:line="312" w:lineRule="auto"/>
        <w:ind w:left="1440"/>
        <w:jc w:val="both"/>
        <w:rPr>
          <w:rFonts w:asciiTheme="majorHAnsi" w:hAnsiTheme="majorHAnsi" w:cstheme="majorHAnsi"/>
          <w:i/>
          <w:iCs/>
        </w:rPr>
      </w:pPr>
      <w:r w:rsidRPr="006A4551">
        <w:rPr>
          <w:rFonts w:asciiTheme="majorHAnsi" w:hAnsiTheme="majorHAnsi" w:cstheme="majorHAnsi"/>
          <w:i/>
          <w:iCs/>
        </w:rPr>
        <w:t xml:space="preserve">(2) it exists independently of persons and exists independently of the legal system; and </w:t>
      </w:r>
    </w:p>
    <w:p w14:paraId="35791420" w14:textId="77777777" w:rsidR="00262BE1" w:rsidRPr="006A4551" w:rsidRDefault="00262BE1" w:rsidP="006A4551">
      <w:pPr>
        <w:spacing w:line="312" w:lineRule="auto"/>
        <w:ind w:left="1440"/>
        <w:jc w:val="both"/>
        <w:rPr>
          <w:rFonts w:asciiTheme="majorHAnsi" w:hAnsiTheme="majorHAnsi" w:cstheme="majorHAnsi"/>
          <w:i/>
          <w:iCs/>
        </w:rPr>
      </w:pPr>
      <w:r w:rsidRPr="006A4551">
        <w:rPr>
          <w:rFonts w:asciiTheme="majorHAnsi" w:hAnsiTheme="majorHAnsi" w:cstheme="majorHAnsi"/>
          <w:i/>
          <w:iCs/>
        </w:rPr>
        <w:t>(3) it is rivalrous.</w:t>
      </w:r>
    </w:p>
    <w:p w14:paraId="32797EAE" w14:textId="5CDE4EC7" w:rsidR="00095270" w:rsidRPr="00657464" w:rsidRDefault="00262BE1" w:rsidP="00657464">
      <w:pPr>
        <w:pStyle w:val="ListParagraph"/>
        <w:numPr>
          <w:ilvl w:val="0"/>
          <w:numId w:val="24"/>
        </w:numPr>
        <w:spacing w:line="312" w:lineRule="auto"/>
        <w:jc w:val="both"/>
        <w:rPr>
          <w:rFonts w:asciiTheme="majorHAnsi" w:hAnsiTheme="majorHAnsi" w:cstheme="majorHAnsi"/>
        </w:rPr>
      </w:pPr>
      <w:r w:rsidRPr="006A4551">
        <w:rPr>
          <w:rFonts w:asciiTheme="majorHAnsi" w:hAnsiTheme="majorHAnsi" w:cstheme="majorHAnsi"/>
        </w:rPr>
        <w:t>Do you have any comments on any of the criteria and whether they would be appropriate in the Jersey context?</w:t>
      </w:r>
    </w:p>
    <w:sectPr w:rsidR="00095270" w:rsidRPr="00657464">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AE6F" w14:textId="77777777" w:rsidR="005B52F3" w:rsidRDefault="005B52F3" w:rsidP="00C306C0">
      <w:pPr>
        <w:spacing w:after="0" w:line="240" w:lineRule="auto"/>
      </w:pPr>
      <w:r>
        <w:separator/>
      </w:r>
    </w:p>
  </w:endnote>
  <w:endnote w:type="continuationSeparator" w:id="0">
    <w:p w14:paraId="5B176150" w14:textId="77777777" w:rsidR="005B52F3" w:rsidRDefault="005B52F3" w:rsidP="00C3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106287"/>
      <w:docPartObj>
        <w:docPartGallery w:val="Page Numbers (Bottom of Page)"/>
        <w:docPartUnique/>
      </w:docPartObj>
    </w:sdtPr>
    <w:sdtEndPr>
      <w:rPr>
        <w:noProof/>
      </w:rPr>
    </w:sdtEndPr>
    <w:sdtContent>
      <w:p w14:paraId="4E5EDE73" w14:textId="5E3017C9" w:rsidR="007F25C4" w:rsidRDefault="007F25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375E5A" w14:textId="77777777" w:rsidR="007F25C4" w:rsidRDefault="007F2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2F79" w14:textId="77777777" w:rsidR="005B52F3" w:rsidRDefault="005B52F3" w:rsidP="00C306C0">
      <w:pPr>
        <w:spacing w:after="0" w:line="240" w:lineRule="auto"/>
      </w:pPr>
      <w:r>
        <w:separator/>
      </w:r>
    </w:p>
  </w:footnote>
  <w:footnote w:type="continuationSeparator" w:id="0">
    <w:p w14:paraId="04D59CF6" w14:textId="77777777" w:rsidR="005B52F3" w:rsidRDefault="005B52F3" w:rsidP="00C306C0">
      <w:pPr>
        <w:spacing w:after="0" w:line="240" w:lineRule="auto"/>
      </w:pPr>
      <w:r>
        <w:continuationSeparator/>
      </w:r>
    </w:p>
  </w:footnote>
  <w:footnote w:id="1">
    <w:p w14:paraId="0ABCD812" w14:textId="0F2B3F85" w:rsidR="00DA4FDB" w:rsidRDefault="00DA4FDB">
      <w:pPr>
        <w:pStyle w:val="FootnoteText"/>
      </w:pPr>
      <w:r>
        <w:rPr>
          <w:rStyle w:val="FootnoteReference"/>
        </w:rPr>
        <w:footnoteRef/>
      </w:r>
      <w:r>
        <w:t xml:space="preserve"> Nick Szabo is a computer scientist and legal scholar. He distinguishes between the “paper era” and the “digital era” in N Szabo (1997) “Formalizing and Securing Relationships on Public Networks” https://nakamotoinstitute.org/formalizing-securing-relationships/ [accessed 22 April 2022].</w:t>
      </w:r>
    </w:p>
  </w:footnote>
  <w:footnote w:id="2">
    <w:p w14:paraId="32215BDF" w14:textId="010AC718" w:rsidR="000F4581" w:rsidRDefault="000F4581">
      <w:pPr>
        <w:pStyle w:val="FootnoteText"/>
      </w:pPr>
      <w:r>
        <w:rPr>
          <w:rStyle w:val="FootnoteReference"/>
        </w:rPr>
        <w:footnoteRef/>
      </w:r>
      <w:r>
        <w:t xml:space="preserve"> </w:t>
      </w:r>
      <w:r w:rsidR="006C17CD">
        <w:t xml:space="preserve">In a speech </w:t>
      </w:r>
      <w:r w:rsidR="009B78F9">
        <w:t xml:space="preserve">in Spring 2022 See: </w:t>
      </w:r>
      <w:proofErr w:type="gramStart"/>
      <w:r w:rsidRPr="000F4581">
        <w:t>https://www.lawgazette.co.uk/news-focus/news-focus-master-of-the-rolls-vision-for-smarter-contracts-/5111838.article</w:t>
      </w:r>
      <w:proofErr w:type="gramEnd"/>
    </w:p>
  </w:footnote>
  <w:footnote w:id="3">
    <w:p w14:paraId="399FC222" w14:textId="02FC3360" w:rsidR="007B2425" w:rsidRDefault="007B2425">
      <w:pPr>
        <w:pStyle w:val="FootnoteText"/>
      </w:pPr>
      <w:r>
        <w:rPr>
          <w:rStyle w:val="FootnoteReference"/>
        </w:rPr>
        <w:footnoteRef/>
      </w:r>
      <w:r>
        <w:t xml:space="preserve"> See note 1.</w:t>
      </w:r>
    </w:p>
  </w:footnote>
  <w:footnote w:id="4">
    <w:p w14:paraId="33F864E3" w14:textId="11EBF51C" w:rsidR="001D559F" w:rsidRDefault="001D559F">
      <w:pPr>
        <w:pStyle w:val="FootnoteText"/>
      </w:pPr>
      <w:r>
        <w:rPr>
          <w:rStyle w:val="FootnoteReference"/>
        </w:rPr>
        <w:footnoteRef/>
      </w:r>
      <w:r>
        <w:t xml:space="preserve"> </w:t>
      </w:r>
      <w:r w:rsidR="00665672" w:rsidRPr="00655D97">
        <w:t xml:space="preserve">See The Chamber of Digital Commerce (2018) </w:t>
      </w:r>
      <w:r w:rsidR="00665672">
        <w:t>“</w:t>
      </w:r>
      <w:r w:rsidR="00665672" w:rsidRPr="00AE28BE">
        <w:t>Smart Contracts: Is the Law Ready?</w:t>
      </w:r>
      <w:r w:rsidR="00665672">
        <w:t>”</w:t>
      </w:r>
      <w:r w:rsidR="00665672" w:rsidRPr="00655D97">
        <w:t xml:space="preserve"> Smart Contract Alliance. </w:t>
      </w:r>
      <w:r w:rsidR="00665672" w:rsidRPr="00CB4121">
        <w:rPr>
          <w:rStyle w:val="Hyperlink"/>
        </w:rPr>
        <w:t>https://digitalchamber.org/smart-contracts-whitepaper/</w:t>
      </w:r>
      <w:r w:rsidR="00665672" w:rsidRPr="00655D97">
        <w:t xml:space="preserve">. See also the ISDA, Linklaters whitepaper (2017) </w:t>
      </w:r>
      <w:r w:rsidR="00665672">
        <w:t>“</w:t>
      </w:r>
      <w:r w:rsidR="00665672" w:rsidRPr="00655D97">
        <w:t>Whitepaper Smart Contracts and Distributed Ledger—A Legal Perspective</w:t>
      </w:r>
      <w:r w:rsidR="00665672">
        <w:t>”</w:t>
      </w:r>
      <w:r w:rsidR="00665672" w:rsidRPr="00655D97">
        <w:t xml:space="preserve">. https://www.isda.org/a/6EKDE/smart-contracts-and-distributed-ledger-a-legal-perspective.pdf </w:t>
      </w:r>
    </w:p>
  </w:footnote>
  <w:footnote w:id="5">
    <w:p w14:paraId="20FEE5C8" w14:textId="4C389520" w:rsidR="00C209DE" w:rsidRDefault="00C209DE">
      <w:pPr>
        <w:pStyle w:val="FootnoteText"/>
      </w:pPr>
      <w:r>
        <w:rPr>
          <w:rStyle w:val="FootnoteReference"/>
        </w:rPr>
        <w:footnoteRef/>
      </w:r>
      <w:r>
        <w:t xml:space="preserve"> UK Law Commission, Advice to Government concerning Smart Legal Contracts</w:t>
      </w:r>
      <w:r w:rsidRPr="00C209DE">
        <w:t xml:space="preserve"> </w:t>
      </w:r>
      <w:r>
        <w:t xml:space="preserve">(2021). Available at: </w:t>
      </w:r>
      <w:r w:rsidRPr="00C209DE">
        <w:t>https://s3-eu-west-2.amazonaws.com/lawcom-prod-storage-11jsxou24uy7q/uploads/2021/11/Smart-legal-contracts-accessible.pdf</w:t>
      </w:r>
    </w:p>
  </w:footnote>
  <w:footnote w:id="6">
    <w:p w14:paraId="3D8169E2" w14:textId="4F1EB39F" w:rsidR="004D2F58" w:rsidRDefault="004D2F58" w:rsidP="004D2F58">
      <w:pPr>
        <w:pStyle w:val="FootnoteText"/>
      </w:pPr>
      <w:r>
        <w:rPr>
          <w:rStyle w:val="FootnoteReference"/>
        </w:rPr>
        <w:footnoteRef/>
      </w:r>
      <w:r>
        <w:t xml:space="preserve"> UK Law Commission</w:t>
      </w:r>
      <w:r w:rsidR="00CA7CD6">
        <w:t>(2021)</w:t>
      </w:r>
      <w:r>
        <w:t xml:space="preserve"> Advice to Government concerning Smart Legal Contracts. Available at: </w:t>
      </w:r>
      <w:r w:rsidRPr="00C209DE">
        <w:t>https://s3-eu-west-2.amazonaws.com/lawcom-prod-storage-11jsxou24uy7q/uploads/2021/11/Smart-legal-contracts-accessible.pdf</w:t>
      </w:r>
    </w:p>
  </w:footnote>
  <w:footnote w:id="7">
    <w:p w14:paraId="70F29E29" w14:textId="0D07C9A9" w:rsidR="0044689A" w:rsidRDefault="0044689A" w:rsidP="0044689A">
      <w:pPr>
        <w:pStyle w:val="FootnoteText"/>
      </w:pPr>
      <w:r>
        <w:rPr>
          <w:rStyle w:val="FootnoteReference"/>
        </w:rPr>
        <w:footnoteRef/>
      </w:r>
      <w:r>
        <w:t xml:space="preserve"> UK Law Commission</w:t>
      </w:r>
      <w:r w:rsidR="00CA7CD6">
        <w:t xml:space="preserve"> (2021)</w:t>
      </w:r>
      <w:r>
        <w:t xml:space="preserve"> Advice to Government concerning Smart Legal Contracts. Available at: </w:t>
      </w:r>
      <w:r w:rsidRPr="00C209DE">
        <w:t>https://s3-eu-west-2.amazonaws.com/lawcom-prod-storage-11jsxou24uy7q/uploads/2021/11/Smart-legal-contracts-accessible.pdf</w:t>
      </w:r>
    </w:p>
  </w:footnote>
  <w:footnote w:id="8">
    <w:p w14:paraId="0B0E1701" w14:textId="681E7618" w:rsidR="00410298" w:rsidRDefault="00B97A7C" w:rsidP="00B97A7C">
      <w:pPr>
        <w:pStyle w:val="FootnoteText"/>
        <w:rPr>
          <w:i/>
          <w:iCs/>
        </w:rPr>
      </w:pPr>
      <w:r>
        <w:rPr>
          <w:rStyle w:val="FootnoteReference"/>
        </w:rPr>
        <w:footnoteRef/>
      </w:r>
      <w:r>
        <w:t xml:space="preserve"> </w:t>
      </w:r>
      <w:r w:rsidRPr="00B97A7C">
        <w:rPr>
          <w:i/>
          <w:iCs/>
        </w:rPr>
        <w:t>Prestige Properties Ltd v Styles</w:t>
      </w:r>
      <w:r>
        <w:t xml:space="preserve"> 1989 JLR 96 [EG FN 23] as confirmed in </w:t>
      </w:r>
      <w:r w:rsidRPr="00B97A7C">
        <w:rPr>
          <w:i/>
          <w:iCs/>
        </w:rPr>
        <w:t>Trico Limited v Buckingham</w:t>
      </w:r>
      <w:r w:rsidR="00B13BC8">
        <w:rPr>
          <w:i/>
          <w:iCs/>
        </w:rPr>
        <w:t xml:space="preserve"> [202]JRC 009.  </w:t>
      </w:r>
      <w:r w:rsidR="00B13BC8" w:rsidRPr="00B13BC8">
        <w:t>Ava</w:t>
      </w:r>
      <w:r w:rsidR="00B13BC8">
        <w:t>i</w:t>
      </w:r>
      <w:r w:rsidR="00B13BC8" w:rsidRPr="00B13BC8">
        <w:t>lable at:</w:t>
      </w:r>
      <w:r w:rsidR="00B13BC8">
        <w:rPr>
          <w:i/>
          <w:iCs/>
        </w:rPr>
        <w:t xml:space="preserve"> </w:t>
      </w:r>
      <w:hyperlink r:id="rId1" w:history="1">
        <w:r w:rsidR="00410298" w:rsidRPr="004A75B0">
          <w:rPr>
            <w:rStyle w:val="Hyperlink"/>
            <w:i/>
            <w:iCs/>
          </w:rPr>
          <w:t>https://www.jerseylaw.je/judgments/unreported/Pages/[2020]JRC009.aspx</w:t>
        </w:r>
      </w:hyperlink>
      <w:r w:rsidR="00410298">
        <w:rPr>
          <w:i/>
          <w:iCs/>
        </w:rPr>
        <w:t xml:space="preserve">  Where Baili</w:t>
      </w:r>
      <w:r w:rsidR="00E252E9">
        <w:rPr>
          <w:i/>
          <w:iCs/>
        </w:rPr>
        <w:t>f</w:t>
      </w:r>
      <w:r w:rsidR="00410298">
        <w:rPr>
          <w:i/>
          <w:iCs/>
        </w:rPr>
        <w:t xml:space="preserve">f TJ Le Cocq quoted Prestige: </w:t>
      </w:r>
    </w:p>
    <w:p w14:paraId="1C687ED2" w14:textId="2B8D85D7" w:rsidR="00B97A7C" w:rsidRDefault="00410298" w:rsidP="00B97A7C">
      <w:pPr>
        <w:pStyle w:val="FootnoteText"/>
      </w:pPr>
      <w:r>
        <w:rPr>
          <w:i/>
          <w:iCs/>
        </w:rPr>
        <w:t>“</w:t>
      </w:r>
      <w:r w:rsidRPr="00410298">
        <w:rPr>
          <w:i/>
          <w:iCs/>
        </w:rPr>
        <w:t xml:space="preserve">Now, the plaintiffs did not ask the defendants to sign anything at all and as a result </w:t>
      </w:r>
      <w:proofErr w:type="gramStart"/>
      <w:r w:rsidRPr="00410298">
        <w:rPr>
          <w:i/>
          <w:iCs/>
        </w:rPr>
        <w:t>have to</w:t>
      </w:r>
      <w:proofErr w:type="gramEnd"/>
      <w:r w:rsidRPr="00410298">
        <w:rPr>
          <w:i/>
          <w:iCs/>
        </w:rPr>
        <w:t xml:space="preserve"> rely in these proceedings upon an oral agreement evidenced by their own subsequent letter to their client “confirming” their instructions. Had the plaintiffs asked the defendants to sign a copy of the letter they sent to them, the defendants would then have been bound by it (see L’Estrange v. F. Graucob Ltd. (5) where Scrutton, L.J. laid </w:t>
      </w:r>
      <w:r w:rsidRPr="00410298">
        <w:rPr>
          <w:i/>
          <w:iCs/>
          <w:u w:val="single"/>
        </w:rPr>
        <w:t>down a general rule</w:t>
      </w:r>
      <w:r w:rsidRPr="00410298">
        <w:rPr>
          <w:i/>
          <w:iCs/>
        </w:rPr>
        <w:t xml:space="preserve"> which is, in our view, equally applicable to estate agent cases ([1934] All E.R. Rep., at 19): </w:t>
      </w:r>
      <w:r w:rsidRPr="00E328D8">
        <w:rPr>
          <w:i/>
          <w:iCs/>
        </w:rPr>
        <w:t>“</w:t>
      </w:r>
      <w:r w:rsidRPr="00E328D8">
        <w:rPr>
          <w:i/>
          <w:iCs/>
          <w:u w:val="single"/>
        </w:rPr>
        <w:t>When a document containing contractual terms is signed, then, in the absence of fraud, or, I will add, misrepresentation, the party signing it is bound, and it is wholly immaterial whether he reads the document or not</w:t>
      </w:r>
      <w:r w:rsidRPr="00E328D8">
        <w:rPr>
          <w:i/>
          <w:iCs/>
        </w:rPr>
        <w:t>”).”</w:t>
      </w:r>
    </w:p>
  </w:footnote>
  <w:footnote w:id="9">
    <w:p w14:paraId="19219DB5" w14:textId="1AFAC720" w:rsidR="00FE50BD" w:rsidRDefault="00FE50BD">
      <w:pPr>
        <w:pStyle w:val="FootnoteText"/>
      </w:pPr>
      <w:r>
        <w:rPr>
          <w:rStyle w:val="FootnoteReference"/>
        </w:rPr>
        <w:footnoteRef/>
      </w:r>
      <w:r>
        <w:t xml:space="preserve"> E German </w:t>
      </w:r>
      <w:proofErr w:type="gramStart"/>
      <w:r>
        <w:t>The</w:t>
      </w:r>
      <w:proofErr w:type="gramEnd"/>
      <w:r>
        <w:t xml:space="preserve"> Recognition of Smart Contracts in Jersey (2021) The Jersey and Guernsey Law Review [full citation]</w:t>
      </w:r>
    </w:p>
  </w:footnote>
  <w:footnote w:id="10">
    <w:p w14:paraId="0B48F9B1" w14:textId="6FAABF9E" w:rsidR="008614DA" w:rsidRDefault="008614DA">
      <w:pPr>
        <w:pStyle w:val="FootnoteText"/>
      </w:pPr>
      <w:r>
        <w:rPr>
          <w:rStyle w:val="FootnoteReference"/>
        </w:rPr>
        <w:footnoteRef/>
      </w:r>
      <w:r>
        <w:t xml:space="preserve"> This section is taken and updated from E German The Recognition of Smart Contracts in Jersey (2021) The Jersey and Guernsey Law Review [full citation].</w:t>
      </w:r>
    </w:p>
  </w:footnote>
  <w:footnote w:id="11">
    <w:p w14:paraId="28E0EBDB" w14:textId="7DB15144" w:rsidR="001E3F02" w:rsidRDefault="001E3F02" w:rsidP="001E3F02">
      <w:pPr>
        <w:jc w:val="both"/>
      </w:pPr>
      <w:r>
        <w:rPr>
          <w:rStyle w:val="FootnoteReference"/>
        </w:rPr>
        <w:footnoteRef/>
      </w:r>
      <w:r>
        <w:t xml:space="preserve"> </w:t>
      </w:r>
      <w:r w:rsidRPr="001E3F02">
        <w:rPr>
          <w:sz w:val="20"/>
          <w:szCs w:val="20"/>
        </w:rPr>
        <w:t>For an overview on notable blockchain projects around the world in 2022 see: https://101blockchains.com/top-blockchain-projects-ideas/.</w:t>
      </w:r>
    </w:p>
  </w:footnote>
  <w:footnote w:id="12">
    <w:p w14:paraId="212DD687" w14:textId="1D26D0FD" w:rsidR="000A6D8A" w:rsidRDefault="000A6D8A">
      <w:pPr>
        <w:pStyle w:val="FootnoteText"/>
      </w:pPr>
      <w:r>
        <w:rPr>
          <w:rStyle w:val="FootnoteReference"/>
        </w:rPr>
        <w:footnoteRef/>
      </w:r>
      <w:r w:rsidR="001A5CAD">
        <w:t xml:space="preserve"> </w:t>
      </w:r>
      <w:r>
        <w:t xml:space="preserve">Bank for International Settlements (“BIS”) anticipates efficiencies in clearing and settlement by reducing T+2 settlement to instantaneous settlement on-chain (or as the parties may specify). BIS quotes Mainelle and Milne (2016) who estimated that DLT can— </w:t>
      </w:r>
    </w:p>
    <w:p w14:paraId="6AC1B551" w14:textId="77777777" w:rsidR="000A6D8A" w:rsidRDefault="000A6D8A">
      <w:pPr>
        <w:pStyle w:val="FootnoteText"/>
      </w:pPr>
      <w:r>
        <w:t>“</w:t>
      </w:r>
      <w:proofErr w:type="gramStart"/>
      <w:r w:rsidRPr="000A6D8A">
        <w:rPr>
          <w:i/>
          <w:iCs/>
        </w:rPr>
        <w:t>reduce</w:t>
      </w:r>
      <w:proofErr w:type="gramEnd"/>
      <w:r w:rsidRPr="000A6D8A">
        <w:rPr>
          <w:i/>
          <w:iCs/>
        </w:rPr>
        <w:t xml:space="preserve"> back office costs by up to 50%. A study . . . by Santander InnoVentures (2015) estimates that $15–20 billion could be saved annually in the broader banking industry</w:t>
      </w:r>
      <w:r>
        <w:t>.”</w:t>
      </w:r>
    </w:p>
    <w:p w14:paraId="40A57090" w14:textId="011BDA23" w:rsidR="000A6D8A" w:rsidRDefault="000A6D8A">
      <w:pPr>
        <w:pStyle w:val="FootnoteText"/>
      </w:pPr>
      <w:r>
        <w:t xml:space="preserve">See M Bech and R Garratt (2017) BIS Quarterly Review, 17 September 2017. Central bank cryptocurrencies. BIS https://www.bis.org/ </w:t>
      </w:r>
      <w:proofErr w:type="spellStart"/>
      <w:r>
        <w:t>publ</w:t>
      </w:r>
      <w:proofErr w:type="spellEnd"/>
      <w:r>
        <w:t>/</w:t>
      </w:r>
      <w:proofErr w:type="spellStart"/>
      <w:r>
        <w:t>qtrpdf</w:t>
      </w:r>
      <w:proofErr w:type="spellEnd"/>
      <w:r>
        <w:t>/r_qt1709f.htm</w:t>
      </w:r>
    </w:p>
  </w:footnote>
  <w:footnote w:id="13">
    <w:p w14:paraId="020EFCAB" w14:textId="08A16B67" w:rsidR="00305A15" w:rsidRDefault="00305A15">
      <w:pPr>
        <w:pStyle w:val="FootnoteText"/>
      </w:pPr>
      <w:r>
        <w:rPr>
          <w:rStyle w:val="FootnoteReference"/>
        </w:rPr>
        <w:footnoteRef/>
      </w:r>
      <w:r>
        <w:t xml:space="preserve"> H Partz (2019) “JPMorgan Automates Derivatives Margin Payments With DLT Firm” https://cointelegraph.com/news/jpmorgan-automates-derivative s-margin-payments-with-blockchain-tech </w:t>
      </w:r>
    </w:p>
  </w:footnote>
  <w:footnote w:id="14">
    <w:p w14:paraId="3C966665" w14:textId="17D2AF72" w:rsidR="00305A15" w:rsidRDefault="00305A15">
      <w:pPr>
        <w:pStyle w:val="FootnoteText"/>
      </w:pPr>
      <w:r>
        <w:rPr>
          <w:rStyle w:val="FootnoteReference"/>
        </w:rPr>
        <w:footnoteRef/>
      </w:r>
      <w:r>
        <w:t xml:space="preserve"> Ledger Insights (2019) “HSBC Securities to use Blockchain for Securities custody” https://www.ledgerinsights.com/hsbc-securities-blockchain-custody /</w:t>
      </w:r>
    </w:p>
  </w:footnote>
  <w:footnote w:id="15">
    <w:p w14:paraId="2278C8FA" w14:textId="33A210BB" w:rsidR="00305A15" w:rsidRDefault="00305A15">
      <w:pPr>
        <w:pStyle w:val="FootnoteText"/>
      </w:pPr>
      <w:r>
        <w:rPr>
          <w:rStyle w:val="FootnoteReference"/>
        </w:rPr>
        <w:footnoteRef/>
      </w:r>
      <w:r>
        <w:t xml:space="preserve"> For an overview of HSBC’s activity in blockchain space see: </w:t>
      </w:r>
      <w:hyperlink r:id="rId2" w:history="1">
        <w:r w:rsidR="0050785D" w:rsidRPr="009431C0">
          <w:rPr>
            <w:rStyle w:val="Hyperlink"/>
          </w:rPr>
          <w:t>https://www.hsbc.com/news-and-media/hsbc-news/harnessing-the-benefits-of-blockchain</w:t>
        </w:r>
      </w:hyperlink>
      <w:r w:rsidR="0050785D">
        <w:t xml:space="preserve"> The webpage includes an explanatory video “</w:t>
      </w:r>
      <w:r w:rsidR="0050785D" w:rsidRPr="0050785D">
        <w:t>Explore how blockchain technology is improving trade and payments for our clients”</w:t>
      </w:r>
      <w:r w:rsidR="0050785D">
        <w:t>.</w:t>
      </w:r>
    </w:p>
  </w:footnote>
  <w:footnote w:id="16">
    <w:p w14:paraId="6C6A762D" w14:textId="44DAC55F" w:rsidR="00CA7CD6" w:rsidRDefault="00CA7CD6" w:rsidP="00CA7CD6">
      <w:pPr>
        <w:pStyle w:val="FootnoteText"/>
      </w:pPr>
      <w:r>
        <w:rPr>
          <w:rStyle w:val="FootnoteReference"/>
        </w:rPr>
        <w:footnoteRef/>
      </w:r>
      <w:r>
        <w:t xml:space="preserve"> A Zmudzinski (2019) “BMW, General Motors, Ford to Start Testing Blockchain Payments in Cars” https://cointele graph.com/news/ bmw-general-motors-ford-to-start-testing-blockchain-payments-in-</w:t>
      </w:r>
      <w:proofErr w:type="gramStart"/>
      <w:r>
        <w:t>cars</w:t>
      </w:r>
      <w:proofErr w:type="gramEnd"/>
    </w:p>
  </w:footnote>
  <w:footnote w:id="17">
    <w:p w14:paraId="7D64DC2E" w14:textId="6B68A641" w:rsidR="00221224" w:rsidRDefault="00221224">
      <w:pPr>
        <w:pStyle w:val="FootnoteText"/>
      </w:pPr>
      <w:r>
        <w:rPr>
          <w:rStyle w:val="FootnoteReference"/>
        </w:rPr>
        <w:footnoteRef/>
      </w:r>
      <w:r>
        <w:t xml:space="preserve"> </w:t>
      </w:r>
      <w:proofErr w:type="gramStart"/>
      <w:r w:rsidR="00CE74FF">
        <w:t>M  Guy</w:t>
      </w:r>
      <w:proofErr w:type="gramEnd"/>
      <w:r w:rsidR="00CE74FF">
        <w:t xml:space="preserve"> (2022) “What’s in Your Wallet? If Ford Has its Way, It’ll be a Blue Oval” available at: </w:t>
      </w:r>
      <w:hyperlink r:id="rId3" w:history="1">
        <w:r w:rsidR="00CE74FF" w:rsidRPr="009431C0">
          <w:rPr>
            <w:rStyle w:val="Hyperlink"/>
          </w:rPr>
          <w:t>https://www.thetruthaboutcars.com/2022/01/whats-in-your-wallet-if-ford-has-its-way-itll-be-a-blue-oval/</w:t>
        </w:r>
      </w:hyperlink>
      <w:r w:rsidR="00CE74FF">
        <w:t xml:space="preserve"> </w:t>
      </w:r>
    </w:p>
  </w:footnote>
  <w:footnote w:id="18">
    <w:p w14:paraId="67E77C8B" w14:textId="1B34BBA8" w:rsidR="00687B87" w:rsidRDefault="00687B87">
      <w:pPr>
        <w:pStyle w:val="FootnoteText"/>
      </w:pPr>
      <w:r>
        <w:rPr>
          <w:rStyle w:val="FootnoteReference"/>
        </w:rPr>
        <w:footnoteRef/>
      </w:r>
      <w:r>
        <w:t xml:space="preserve">  [EG article] Ikea have also launched Saoace20, an innovation lab, see: </w:t>
      </w:r>
      <w:proofErr w:type="gramStart"/>
      <w:r w:rsidRPr="00687B87">
        <w:t>https://www.getdor.com/blog/2021/09/14/retail-companies-using-blockchain-technology/</w:t>
      </w:r>
      <w:proofErr w:type="gramEnd"/>
    </w:p>
  </w:footnote>
  <w:footnote w:id="19">
    <w:p w14:paraId="0B6D6C36" w14:textId="1F935CBF" w:rsidR="00D45640" w:rsidRDefault="00D45640">
      <w:pPr>
        <w:pStyle w:val="FootnoteText"/>
      </w:pPr>
      <w:r>
        <w:rPr>
          <w:rStyle w:val="FootnoteReference"/>
        </w:rPr>
        <w:footnoteRef/>
      </w:r>
      <w:r>
        <w:t xml:space="preserve"> </w:t>
      </w:r>
      <w:r w:rsidR="00A11546">
        <w:t xml:space="preserve">A pre-requisite for </w:t>
      </w:r>
      <w:r w:rsidR="00450B57">
        <w:t>do</w:t>
      </w:r>
      <w:r w:rsidR="00A11546">
        <w:t>ing</w:t>
      </w:r>
      <w:r w:rsidR="00450B57">
        <w:t xml:space="preserve"> so </w:t>
      </w:r>
      <w:r>
        <w:t xml:space="preserve">would </w:t>
      </w:r>
      <w:r>
        <w:rPr>
          <w:rFonts w:asciiTheme="majorHAnsi" w:hAnsiTheme="majorHAnsi" w:cstheme="majorHAnsi"/>
        </w:rPr>
        <w:t xml:space="preserve">require </w:t>
      </w:r>
      <w:r w:rsidR="00450B57">
        <w:rPr>
          <w:rFonts w:asciiTheme="majorHAnsi" w:hAnsiTheme="majorHAnsi" w:cstheme="majorHAnsi"/>
        </w:rPr>
        <w:t xml:space="preserve">an </w:t>
      </w:r>
      <w:r>
        <w:rPr>
          <w:rFonts w:asciiTheme="majorHAnsi" w:hAnsiTheme="majorHAnsi" w:cstheme="majorHAnsi"/>
        </w:rPr>
        <w:t>extensive process of registering title to all land in Jersey</w:t>
      </w:r>
      <w:r w:rsidR="00450B57">
        <w:rPr>
          <w:rFonts w:asciiTheme="majorHAnsi" w:hAnsiTheme="majorHAnsi" w:cstheme="majorHAnsi"/>
        </w:rPr>
        <w:t xml:space="preserve"> </w:t>
      </w:r>
    </w:p>
  </w:footnote>
  <w:footnote w:id="20">
    <w:p w14:paraId="7F002731" w14:textId="66D93E55" w:rsidR="008614DA" w:rsidRDefault="008614DA">
      <w:pPr>
        <w:pStyle w:val="FootnoteText"/>
      </w:pPr>
      <w:r>
        <w:rPr>
          <w:rStyle w:val="FootnoteReference"/>
        </w:rPr>
        <w:footnoteRef/>
      </w:r>
      <w:r>
        <w:t xml:space="preserve"> France has a register of wills, the Fichier Central des Dernières Volontés, which only notaires (sworn draftsmen/lawyers) can access. England has an optional register where law firms hold their own registers. Neither jurisdiction has the same execution formalities as Jersey.</w:t>
      </w:r>
    </w:p>
  </w:footnote>
  <w:footnote w:id="21">
    <w:p w14:paraId="2DE3D18C" w14:textId="1C937BD6" w:rsidR="00F77834" w:rsidRDefault="00F77834" w:rsidP="00F77834">
      <w:pPr>
        <w:pStyle w:val="FootnoteText"/>
      </w:pPr>
      <w:r>
        <w:rPr>
          <w:rStyle w:val="FootnoteReference"/>
        </w:rPr>
        <w:footnoteRef/>
      </w:r>
      <w:r>
        <w:t xml:space="preserve"> </w:t>
      </w:r>
      <w:r w:rsidRPr="00B97A7C">
        <w:rPr>
          <w:i/>
          <w:iCs/>
        </w:rPr>
        <w:t>Trico Limited v Buckingham</w:t>
      </w:r>
      <w:r>
        <w:rPr>
          <w:i/>
          <w:iCs/>
        </w:rPr>
        <w:t xml:space="preserve"> [202]JRC 009.  </w:t>
      </w:r>
      <w:r w:rsidRPr="00B13BC8">
        <w:t>Ava</w:t>
      </w:r>
      <w:r>
        <w:t>i</w:t>
      </w:r>
      <w:r w:rsidRPr="00B13BC8">
        <w:t>lable at:</w:t>
      </w:r>
      <w:r>
        <w:rPr>
          <w:i/>
          <w:iCs/>
        </w:rPr>
        <w:t xml:space="preserve"> </w:t>
      </w:r>
      <w:hyperlink r:id="rId4" w:history="1">
        <w:r w:rsidRPr="004A75B0">
          <w:rPr>
            <w:rStyle w:val="Hyperlink"/>
            <w:i/>
            <w:iCs/>
          </w:rPr>
          <w:t>https://www.jerseylaw.je/judgments/unreported/Pages/[2020]JRC009.aspx</w:t>
        </w:r>
      </w:hyperlink>
      <w:r>
        <w:rPr>
          <w:i/>
          <w:iCs/>
        </w:rPr>
        <w:t xml:space="preserve">  Where </w:t>
      </w:r>
      <w:r w:rsidR="002C1419">
        <w:rPr>
          <w:i/>
          <w:iCs/>
        </w:rPr>
        <w:t xml:space="preserve">at paragraph 66 </w:t>
      </w:r>
      <w:r>
        <w:rPr>
          <w:i/>
          <w:iCs/>
        </w:rPr>
        <w:t>Baili</w:t>
      </w:r>
      <w:r w:rsidR="003F6157">
        <w:rPr>
          <w:i/>
          <w:iCs/>
        </w:rPr>
        <w:t>f</w:t>
      </w:r>
      <w:r>
        <w:rPr>
          <w:i/>
          <w:iCs/>
        </w:rPr>
        <w:t xml:space="preserve">f TJ Le Cocq quoted </w:t>
      </w:r>
      <w:r w:rsidR="002C1419" w:rsidRPr="00B97A7C">
        <w:rPr>
          <w:i/>
          <w:iCs/>
        </w:rPr>
        <w:t>Properties Ltd v Styles</w:t>
      </w:r>
      <w:r w:rsidR="002C1419">
        <w:t xml:space="preserve"> [1989] JLR 96 and the general principle laid down in turn </w:t>
      </w:r>
      <w:r w:rsidR="002C1419" w:rsidRPr="00410298">
        <w:rPr>
          <w:i/>
          <w:iCs/>
        </w:rPr>
        <w:t>L’Estrange v. F. Graucob Ltd</w:t>
      </w:r>
      <w:r w:rsidR="002C1419">
        <w:rPr>
          <w:i/>
          <w:iCs/>
        </w:rPr>
        <w:t xml:space="preserve"> </w:t>
      </w:r>
      <w:r w:rsidR="002C1419" w:rsidRPr="002C1419">
        <w:t>regarding the validity of contracts where a party has not read its terms.</w:t>
      </w:r>
    </w:p>
  </w:footnote>
  <w:footnote w:id="22">
    <w:p w14:paraId="7AF9C5B9" w14:textId="786D1CBA" w:rsidR="00DB353F" w:rsidRDefault="00DB353F">
      <w:pPr>
        <w:pStyle w:val="FootnoteText"/>
      </w:pPr>
      <w:r>
        <w:rPr>
          <w:rStyle w:val="FootnoteReference"/>
        </w:rPr>
        <w:footnoteRef/>
      </w:r>
      <w:r>
        <w:t xml:space="preserve"> The other cornerstones being capacity, (licit) objet and (licit) </w:t>
      </w:r>
      <w:r w:rsidRPr="00DB353F">
        <w:rPr>
          <w:i/>
          <w:iCs/>
        </w:rPr>
        <w:t>cause</w:t>
      </w:r>
      <w:r>
        <w:rPr>
          <w:i/>
          <w:iCs/>
        </w:rPr>
        <w:t xml:space="preserve"> per Selby v Romeril 1996 JLR 210 and Marett v Marett 2008 JLR 384.</w:t>
      </w:r>
    </w:p>
  </w:footnote>
  <w:footnote w:id="23">
    <w:p w14:paraId="14154579" w14:textId="7D0C6CC3" w:rsidR="00402C70" w:rsidRDefault="00402C70">
      <w:pPr>
        <w:pStyle w:val="FootnoteText"/>
      </w:pPr>
      <w:r>
        <w:rPr>
          <w:rStyle w:val="FootnoteReference"/>
        </w:rPr>
        <w:footnoteRef/>
      </w:r>
      <w:r>
        <w:t xml:space="preserve"> </w:t>
      </w:r>
      <w:r>
        <w:rPr>
          <w:rFonts w:asciiTheme="majorHAnsi" w:hAnsiTheme="majorHAnsi" w:cstheme="majorHAnsi"/>
        </w:rPr>
        <w:t xml:space="preserve">The Royal Court in Hore and Little Wing Investments Limited v Valmorbida and Untitled - Copyright Limited </w:t>
      </w:r>
      <w:r w:rsidRPr="00DA11E8">
        <w:rPr>
          <w:rFonts w:asciiTheme="majorHAnsi" w:hAnsiTheme="majorHAnsi" w:cstheme="majorHAnsi"/>
        </w:rPr>
        <w:t>[2022]JRC202</w:t>
      </w:r>
      <w:r>
        <w:rPr>
          <w:rFonts w:asciiTheme="majorHAnsi" w:hAnsiTheme="majorHAnsi" w:cstheme="majorHAnsi"/>
        </w:rPr>
        <w:t>, p</w:t>
      </w:r>
      <w:r>
        <w:t>aragraph 137.</w:t>
      </w:r>
      <w:r w:rsidR="00E8168A">
        <w:t xml:space="preserve">  In the judgement the Royal Court n</w:t>
      </w:r>
      <w:r w:rsidR="00E8168A">
        <w:rPr>
          <w:rFonts w:asciiTheme="majorHAnsi" w:hAnsiTheme="majorHAnsi" w:cstheme="majorHAnsi"/>
        </w:rPr>
        <w:t>oted and agreed with the judgment of the Bailiff in Murray v Camerons Limited [</w:t>
      </w:r>
      <w:proofErr w:type="gramStart"/>
      <w:r w:rsidR="00E8168A">
        <w:rPr>
          <w:rFonts w:asciiTheme="majorHAnsi" w:hAnsiTheme="majorHAnsi" w:cstheme="majorHAnsi"/>
        </w:rPr>
        <w:t>2020]JRC</w:t>
      </w:r>
      <w:proofErr w:type="gramEnd"/>
      <w:r w:rsidR="00E8168A">
        <w:rPr>
          <w:rFonts w:asciiTheme="majorHAnsi" w:hAnsiTheme="majorHAnsi" w:cstheme="majorHAnsi"/>
        </w:rPr>
        <w:t xml:space="preserve"> 179.</w:t>
      </w:r>
    </w:p>
  </w:footnote>
  <w:footnote w:id="24">
    <w:p w14:paraId="75F754E9" w14:textId="2FACD6C2" w:rsidR="00A2582C" w:rsidRDefault="00A2582C">
      <w:pPr>
        <w:pStyle w:val="FootnoteText"/>
      </w:pPr>
      <w:r>
        <w:rPr>
          <w:rStyle w:val="FootnoteReference"/>
        </w:rPr>
        <w:footnoteRef/>
      </w:r>
      <w:r>
        <w:t xml:space="preserve"> </w:t>
      </w:r>
      <w:r w:rsidR="00C64A62">
        <w:t xml:space="preserve">E German The Recognition of Smart Contracts in Jersey (2021) The Jersey and Guernsey Law Review </w:t>
      </w:r>
      <w:r w:rsidR="00803A13">
        <w:t xml:space="preserve">see </w:t>
      </w:r>
      <w:hyperlink w:anchor="AnnexC" w:history="1">
        <w:r w:rsidR="00803A13" w:rsidRPr="00803A13">
          <w:rPr>
            <w:rStyle w:val="Hyperlink"/>
          </w:rPr>
          <w:t>Appendix C</w:t>
        </w:r>
      </w:hyperlink>
    </w:p>
  </w:footnote>
  <w:footnote w:id="25">
    <w:p w14:paraId="18C3EFB8" w14:textId="33656B4D" w:rsidR="002E187C" w:rsidRPr="00EC1670" w:rsidRDefault="002E187C">
      <w:pPr>
        <w:pStyle w:val="FootnoteText"/>
      </w:pPr>
      <w:r>
        <w:rPr>
          <w:rStyle w:val="FootnoteReference"/>
        </w:rPr>
        <w:footnoteRef/>
      </w:r>
      <w:r w:rsidRPr="00EC1670">
        <w:t xml:space="preserve"> https://makerdao.com/en/</w:t>
      </w:r>
    </w:p>
  </w:footnote>
  <w:footnote w:id="26">
    <w:p w14:paraId="4C7DF746" w14:textId="1A970384" w:rsidR="0078503D" w:rsidRDefault="0078503D">
      <w:pPr>
        <w:pStyle w:val="FootnoteText"/>
      </w:pPr>
      <w:r>
        <w:rPr>
          <w:rStyle w:val="FootnoteReference"/>
        </w:rPr>
        <w:footnoteRef/>
      </w:r>
      <w:r>
        <w:t xml:space="preserve"> </w:t>
      </w:r>
      <w:r w:rsidRPr="0078503D">
        <w:t>https://decentraland.org/</w:t>
      </w:r>
    </w:p>
  </w:footnote>
  <w:footnote w:id="27">
    <w:p w14:paraId="15FB9C4C" w14:textId="0E07E949" w:rsidR="00794C12" w:rsidRPr="00794C12" w:rsidRDefault="00794C12">
      <w:pPr>
        <w:pStyle w:val="FootnoteText"/>
      </w:pPr>
      <w:r>
        <w:rPr>
          <w:rStyle w:val="FootnoteReference"/>
        </w:rPr>
        <w:footnoteRef/>
      </w:r>
      <w:r w:rsidRPr="00794C12">
        <w:t xml:space="preserve"> </w:t>
      </w:r>
      <w:hyperlink r:id="rId5" w:history="1">
        <w:r w:rsidR="00F16280" w:rsidRPr="002C7AAD">
          <w:rPr>
            <w:rStyle w:val="Hyperlink"/>
          </w:rPr>
          <w:t>https://www.lexdao.coop/</w:t>
        </w:r>
      </w:hyperlink>
      <w:r w:rsidR="00F16280">
        <w:t xml:space="preserve">.  </w:t>
      </w:r>
      <w:r w:rsidRPr="00794C12">
        <w:t xml:space="preserve">For more </w:t>
      </w:r>
      <w:r w:rsidR="00F16280">
        <w:t xml:space="preserve">DAO </w:t>
      </w:r>
      <w:r w:rsidRPr="00794C12">
        <w:t>projects se</w:t>
      </w:r>
      <w:r>
        <w:t xml:space="preserve">e: </w:t>
      </w:r>
      <w:r w:rsidR="00F16280">
        <w:t xml:space="preserve">B Marr </w:t>
      </w:r>
      <w:r w:rsidR="00F16280" w:rsidRPr="00F16280">
        <w:t>The Best Examples Of DAOs Everyone Should Know About</w:t>
      </w:r>
      <w:r w:rsidR="00F16280">
        <w:t xml:space="preserve"> [online] </w:t>
      </w:r>
      <w:hyperlink r:id="rId6" w:history="1">
        <w:r w:rsidRPr="008C3155">
          <w:rPr>
            <w:rStyle w:val="Hyperlink"/>
          </w:rPr>
          <w:t>https://www.forbes.com/sites/bernardmarr/2022/05/25/the-best-examples-of-daos-everyone-should-know-about/?sh=434f942c40c3</w:t>
        </w:r>
      </w:hyperlink>
    </w:p>
  </w:footnote>
  <w:footnote w:id="28">
    <w:p w14:paraId="34537307" w14:textId="52D9812B" w:rsidR="009D2629" w:rsidRDefault="009D2629">
      <w:pPr>
        <w:pStyle w:val="FootnoteText"/>
      </w:pPr>
      <w:r>
        <w:rPr>
          <w:rStyle w:val="FootnoteReference"/>
        </w:rPr>
        <w:footnoteRef/>
      </w:r>
      <w:r>
        <w:t xml:space="preserve"> See:</w:t>
      </w:r>
      <w:r w:rsidR="009332C5">
        <w:t xml:space="preserve"> UKLC reference to </w:t>
      </w:r>
      <w:r w:rsidR="00A35B07">
        <w:t>Lord Justice Floyd in Your Response Ltd v Datateam Business Media Ltd</w:t>
      </w:r>
      <w:r w:rsidR="00370FAE">
        <w:t xml:space="preserve"> [2014]</w:t>
      </w:r>
      <w:r w:rsidR="00C44316">
        <w:t xml:space="preserve"> EWCA Civ 281, [2015] QB41 at [42] in </w:t>
      </w:r>
      <w:r w:rsidR="00A56D2D" w:rsidRPr="009D2629">
        <w:t>Digital-Assets-Consultation-Paper-Law-Commission</w:t>
      </w:r>
      <w:r w:rsidR="00A56D2D">
        <w:t xml:space="preserve">, </w:t>
      </w:r>
      <w:r w:rsidR="007925C5">
        <w:t xml:space="preserve">Chapter 3 paras 3.7 to15.24 from </w:t>
      </w:r>
      <w:r w:rsidR="00626752">
        <w:t xml:space="preserve">p36 </w:t>
      </w:r>
      <w:r w:rsidR="00193F9B">
        <w:t>accessible</w:t>
      </w:r>
      <w:r w:rsidR="00A56D2D">
        <w:t xml:space="preserve"> at </w:t>
      </w:r>
      <w:hyperlink r:id="rId7" w:history="1">
        <w:r w:rsidR="008C3155" w:rsidRPr="008C3155">
          <w:rPr>
            <w:rStyle w:val="Hyperlink"/>
          </w:rPr>
          <w:t>https://s3-eu-west-2.amazonaws.com/cloud-platform-e218f50a4812967ba1215eaecede923f/uploads/sites/30/2022/07/Digital-Assets-Consultation-Paper-Law-Commission-1.pdf</w:t>
        </w:r>
      </w:hyperlink>
    </w:p>
  </w:footnote>
  <w:footnote w:id="29">
    <w:p w14:paraId="4CFA5335" w14:textId="79BF068D" w:rsidR="00776807" w:rsidRDefault="00776807">
      <w:pPr>
        <w:pStyle w:val="FootnoteText"/>
      </w:pPr>
      <w:r>
        <w:rPr>
          <w:rStyle w:val="FootnoteReference"/>
        </w:rPr>
        <w:footnoteRef/>
      </w:r>
      <w:r>
        <w:t xml:space="preserve"> See: </w:t>
      </w:r>
      <w:r w:rsidRPr="009D2629">
        <w:t>Digital-Assets-Consultation-Paper-Law-Commission</w:t>
      </w:r>
      <w:r>
        <w:t xml:space="preserve">, </w:t>
      </w:r>
      <w:r w:rsidR="007925C5">
        <w:t xml:space="preserve">Chapter 15 paras 15.18 to15.24 from p315 </w:t>
      </w:r>
      <w:r w:rsidR="00193F9B">
        <w:t>accessible</w:t>
      </w:r>
      <w:r>
        <w:t xml:space="preserve"> at </w:t>
      </w:r>
      <w:hyperlink r:id="rId8" w:history="1">
        <w:r w:rsidR="008C3155" w:rsidRPr="008C3155">
          <w:rPr>
            <w:rStyle w:val="Hyperlink"/>
          </w:rPr>
          <w:t>https://s3-eu-west-2.amazonaws.com/cloud-platform-e218f50a4812967ba1215eaecede923f/uploads/sites/30/2022/07/Digital-Assets-Consultation-Paper-Law-Commission-1.pdf</w:t>
        </w:r>
      </w:hyperlink>
    </w:p>
  </w:footnote>
  <w:footnote w:id="30">
    <w:p w14:paraId="63E3E6B4" w14:textId="767A0805" w:rsidR="009B0F89" w:rsidRDefault="009B0F89">
      <w:pPr>
        <w:pStyle w:val="FootnoteText"/>
      </w:pPr>
      <w:r>
        <w:rPr>
          <w:rStyle w:val="FootnoteReference"/>
        </w:rPr>
        <w:footnoteRef/>
      </w:r>
      <w:r>
        <w:t xml:space="preserve"> See summary paper: </w:t>
      </w:r>
      <w:hyperlink r:id="rId9" w:history="1">
        <w:r w:rsidR="008C3155" w:rsidRPr="008C3155">
          <w:rPr>
            <w:rStyle w:val="Hyperlink"/>
          </w:rPr>
          <w:t>https://s3-eu-west-2.amazonaws.com/cloud-platform-e218f50a4812967ba1215eaecede923f/uploads/sites/30/2022/07/Digital-Assets-Summary-Paper-Law-Commission-1.pdf</w:t>
        </w:r>
      </w:hyperlink>
      <w:r>
        <w:t xml:space="preserve"> an</w:t>
      </w:r>
      <w:r w:rsidR="00E762E5">
        <w:t xml:space="preserve">d full paper </w:t>
      </w:r>
      <w:hyperlink r:id="rId10" w:history="1">
        <w:r w:rsidR="008C3155" w:rsidRPr="008C3155">
          <w:rPr>
            <w:rStyle w:val="Hyperlink"/>
          </w:rPr>
          <w:t>https://s3-eu-west-2.amazonaws.com/cloud-platform-e218f50a4812967ba1215eaecede923f/uploads/sites/30/2022/07/Digital-Assets-Consultation-Paper-Law-Commission-1.pdf</w:t>
        </w:r>
      </w:hyperlink>
      <w:r w:rsidR="008C3155">
        <w:t xml:space="preserve"> </w:t>
      </w:r>
    </w:p>
  </w:footnote>
  <w:footnote w:id="31">
    <w:p w14:paraId="382E49E9" w14:textId="34EDDD67" w:rsidR="009D3317" w:rsidRDefault="009D3317">
      <w:pPr>
        <w:pStyle w:val="FootnoteText"/>
      </w:pPr>
      <w:r>
        <w:rPr>
          <w:rStyle w:val="FootnoteReference"/>
        </w:rPr>
        <w:footnoteRef/>
      </w:r>
      <w:r>
        <w:t xml:space="preserve"> </w:t>
      </w:r>
      <w:r w:rsidRPr="009D3317">
        <w:t>A Dessain and M Wilkins, Jersey Insolvency and Asset Tracking, Key Haven Publications, 4th ed, 2012</w:t>
      </w:r>
    </w:p>
  </w:footnote>
  <w:footnote w:id="32">
    <w:p w14:paraId="6336F916" w14:textId="61356EB5" w:rsidR="004C6416" w:rsidRPr="004C6416" w:rsidRDefault="004C6416">
      <w:pPr>
        <w:pStyle w:val="FootnoteText"/>
      </w:pPr>
      <w:r>
        <w:rPr>
          <w:rStyle w:val="FootnoteReference"/>
        </w:rPr>
        <w:footnoteRef/>
      </w:r>
      <w:r w:rsidRPr="004C6416">
        <w:t xml:space="preserve"> Extracts</w:t>
      </w:r>
      <w:r>
        <w:t xml:space="preserve"> taken from </w:t>
      </w:r>
      <w:r w:rsidR="008E36FA">
        <w:t>German E and Harker R “</w:t>
      </w:r>
      <w:r w:rsidR="008E36FA" w:rsidRPr="00B346FA">
        <w:rPr>
          <w:i/>
          <w:iCs/>
        </w:rPr>
        <w:t>AI, Machine Learning &amp; Big Data 2022 Jersey Chapter</w:t>
      </w:r>
      <w:r w:rsidR="00014B1A" w:rsidRPr="00B346FA">
        <w:rPr>
          <w:i/>
          <w:iCs/>
        </w:rPr>
        <w:t>, Fourth Edition</w:t>
      </w:r>
      <w:r w:rsidR="00B346FA">
        <w:t>”</w:t>
      </w:r>
      <w:r w:rsidR="00014B1A">
        <w:t xml:space="preserve"> available at </w:t>
      </w:r>
      <w:hyperlink r:id="rId11" w:history="1">
        <w:r w:rsidR="00014B1A" w:rsidRPr="002C7AAD">
          <w:rPr>
            <w:rStyle w:val="Hyperlink"/>
          </w:rPr>
          <w:t>www.globallegalinsights.com</w:t>
        </w:r>
      </w:hyperlink>
      <w:r w:rsidR="00014B1A">
        <w:t xml:space="preserve"> and</w:t>
      </w:r>
      <w:r w:rsidR="00B346FA">
        <w:t xml:space="preserve"> </w:t>
      </w:r>
      <w:hyperlink r:id="rId12" w:history="1">
        <w:r w:rsidR="00B346FA" w:rsidRPr="005319DD">
          <w:rPr>
            <w:rStyle w:val="Hyperlink"/>
          </w:rPr>
          <w:t>https://www.monocerosinnovation.com/wp-content/uploads/2022/06/AI-Machine-Learning-Big-Data-2022-Fourth-Edition.pdf</w:t>
        </w:r>
      </w:hyperlink>
    </w:p>
  </w:footnote>
  <w:footnote w:id="33">
    <w:p w14:paraId="5AA89C8A" w14:textId="235852AE" w:rsidR="003A6E36" w:rsidRPr="003A6E36" w:rsidRDefault="003A6E36">
      <w:pPr>
        <w:pStyle w:val="FootnoteText"/>
      </w:pPr>
      <w:r>
        <w:rPr>
          <w:rStyle w:val="FootnoteReference"/>
        </w:rPr>
        <w:footnoteRef/>
      </w:r>
      <w:r w:rsidRPr="003A6E36">
        <w:t xml:space="preserve"> Article 11(2)(a)(iii) of th</w:t>
      </w:r>
      <w:r>
        <w:t>e Trusts (Jersey) Law 1984</w:t>
      </w:r>
      <w:r w:rsidR="0057663F">
        <w:t xml:space="preserve"> available at: </w:t>
      </w:r>
      <w:hyperlink r:id="rId13" w:history="1">
        <w:r w:rsidR="0057663F" w:rsidRPr="005319DD">
          <w:rPr>
            <w:rStyle w:val="Hyperlink"/>
          </w:rPr>
          <w:t>https://www.jerseylaw.je/laws/current/Pages/13.875.aspx?revisedredir=true</w:t>
        </w:r>
      </w:hyperlink>
    </w:p>
  </w:footnote>
  <w:footnote w:id="34">
    <w:p w14:paraId="214C8E41" w14:textId="7557D790" w:rsidR="003F2102" w:rsidRDefault="003F2102">
      <w:pPr>
        <w:pStyle w:val="FootnoteText"/>
      </w:pPr>
      <w:r>
        <w:rPr>
          <w:rStyle w:val="FootnoteReference"/>
        </w:rPr>
        <w:footnoteRef/>
      </w:r>
      <w:r>
        <w:t xml:space="preserve"> </w:t>
      </w:r>
      <w:hyperlink r:id="rId14" w:history="1">
        <w:r w:rsidR="005319DD" w:rsidRPr="005319DD">
          <w:rPr>
            <w:rStyle w:val="Hyperlink"/>
          </w:rPr>
          <w:t>https://www.lifecycle.je/about</w:t>
        </w:r>
      </w:hyperlink>
    </w:p>
  </w:footnote>
  <w:footnote w:id="35">
    <w:p w14:paraId="4149483B" w14:textId="6CC515DD" w:rsidR="00DC013E" w:rsidRPr="00416108" w:rsidRDefault="00DC013E">
      <w:pPr>
        <w:pStyle w:val="FootnoteText"/>
      </w:pPr>
      <w:r>
        <w:rPr>
          <w:rStyle w:val="FootnoteReference"/>
        </w:rPr>
        <w:footnoteRef/>
      </w:r>
      <w:r w:rsidRPr="00416108">
        <w:t xml:space="preserve"> </w:t>
      </w:r>
      <w:r w:rsidR="00416108" w:rsidRPr="00416108">
        <w:t>P22 UKLC</w:t>
      </w:r>
      <w:r w:rsidR="00416108">
        <w:t xml:space="preserve"> data objects paper</w:t>
      </w:r>
    </w:p>
  </w:footnote>
  <w:footnote w:id="36">
    <w:p w14:paraId="151F4060" w14:textId="3DE47096" w:rsidR="004F066D" w:rsidRPr="00416108" w:rsidRDefault="004F066D">
      <w:pPr>
        <w:pStyle w:val="FootnoteText"/>
        <w:rPr>
          <w:b/>
          <w:bCs/>
        </w:rPr>
      </w:pPr>
      <w:r>
        <w:rPr>
          <w:rStyle w:val="FootnoteReference"/>
        </w:rPr>
        <w:footnoteRef/>
      </w:r>
      <w:r w:rsidRPr="00416108">
        <w:t xml:space="preserve"> </w:t>
      </w:r>
      <w:r w:rsidR="00C64A62">
        <w:t>E German The Recognition of Smart Contracts in Jersey (2021) The Jersey and Guernsey Law Review</w:t>
      </w:r>
      <w:r w:rsidR="00E328D8">
        <w:t xml:space="preserve"> </w:t>
      </w:r>
      <w:r w:rsidR="00CC39AC" w:rsidRPr="00416108">
        <w:t>– para 30</w:t>
      </w:r>
    </w:p>
  </w:footnote>
  <w:footnote w:id="37">
    <w:p w14:paraId="2EA72C4B" w14:textId="77777777" w:rsidR="00DF3D95" w:rsidRPr="00655D97" w:rsidRDefault="00DF3D95" w:rsidP="00DF3D95">
      <w:pPr>
        <w:pStyle w:val="FootnoteText"/>
        <w:tabs>
          <w:tab w:val="left" w:pos="284"/>
        </w:tabs>
        <w:jc w:val="both"/>
      </w:pPr>
      <w:r w:rsidRPr="00655D97">
        <w:rPr>
          <w:rStyle w:val="FootnoteReference"/>
        </w:rPr>
        <w:footnoteRef/>
      </w:r>
      <w:r w:rsidRPr="00655D97">
        <w:t xml:space="preserve"> </w:t>
      </w:r>
      <w:r>
        <w:t xml:space="preserve">H </w:t>
      </w:r>
      <w:r w:rsidRPr="00655D97">
        <w:t xml:space="preserve">Beale, </w:t>
      </w:r>
      <w:r>
        <w:t xml:space="preserve">A </w:t>
      </w:r>
      <w:r w:rsidRPr="00655D97">
        <w:t xml:space="preserve">Hartkamp, Kötz and </w:t>
      </w:r>
      <w:r>
        <w:t xml:space="preserve">D </w:t>
      </w:r>
      <w:r w:rsidRPr="00655D97">
        <w:t xml:space="preserve">Tallon (2002) </w:t>
      </w:r>
      <w:r w:rsidRPr="00655D97">
        <w:rPr>
          <w:i/>
        </w:rPr>
        <w:t>Ius Commune Casebooks on the</w:t>
      </w:r>
      <w:r w:rsidRPr="00655D97">
        <w:t xml:space="preserve"> </w:t>
      </w:r>
      <w:r w:rsidRPr="00655D97">
        <w:rPr>
          <w:i/>
        </w:rPr>
        <w:t xml:space="preserve">Common Law of Europe, Cases Materials and Text on Contract Law </w:t>
      </w:r>
      <w:r w:rsidRPr="00655D97">
        <w:t>North America (US and Canada): Hart Publishing</w:t>
      </w:r>
      <w:r>
        <w:t>, p</w:t>
      </w:r>
      <w:r w:rsidRPr="00655D97">
        <w:t>ara 1.3.2.A</w:t>
      </w:r>
      <w:r>
        <w:t xml:space="preserve"> at</w:t>
      </w:r>
      <w:r w:rsidRPr="00655D97">
        <w:t xml:space="preserve"> 115.</w:t>
      </w:r>
    </w:p>
  </w:footnote>
  <w:footnote w:id="38">
    <w:p w14:paraId="454424E9" w14:textId="53E21A2B" w:rsidR="005E6B44" w:rsidRDefault="005E6B44">
      <w:pPr>
        <w:pStyle w:val="FootnoteText"/>
      </w:pPr>
      <w:r>
        <w:rPr>
          <w:rStyle w:val="FootnoteReference"/>
        </w:rPr>
        <w:footnoteRef/>
      </w:r>
      <w:r>
        <w:t xml:space="preserve"> The object</w:t>
      </w:r>
      <w:r w:rsidR="00625505">
        <w:t>ive</w:t>
      </w:r>
      <w:r>
        <w:t xml:space="preserve"> test </w:t>
      </w:r>
      <w:r w:rsidR="00DD79AE">
        <w:t>is the prevailing test and w</w:t>
      </w:r>
      <w:r>
        <w:t xml:space="preserve">as </w:t>
      </w:r>
      <w:r>
        <w:rPr>
          <w:rFonts w:asciiTheme="majorHAnsi" w:hAnsiTheme="majorHAnsi" w:cstheme="majorHAnsi"/>
          <w:szCs w:val="22"/>
          <w:lang w:eastAsia="en-GB"/>
        </w:rPr>
        <w:t>held to be “appropriate and preferable to the subjective approach” in Hore v Valmorbida see FN [x].</w:t>
      </w:r>
    </w:p>
  </w:footnote>
  <w:footnote w:id="39">
    <w:p w14:paraId="7CC03C8D" w14:textId="50E3F6AA" w:rsidR="005652CE" w:rsidRDefault="005652CE">
      <w:pPr>
        <w:pStyle w:val="FootnoteText"/>
      </w:pPr>
      <w:r>
        <w:rPr>
          <w:rStyle w:val="FootnoteReference"/>
        </w:rPr>
        <w:footnoteRef/>
      </w:r>
      <w:r>
        <w:t xml:space="preserve"> </w:t>
      </w:r>
      <w:r>
        <w:rPr>
          <w:rFonts w:asciiTheme="majorHAnsi" w:hAnsiTheme="majorHAnsi" w:cstheme="majorHAnsi"/>
          <w:szCs w:val="22"/>
          <w:lang w:eastAsia="en-GB"/>
        </w:rPr>
        <w:t xml:space="preserve">The written word would include the source code (as outlined above).  </w:t>
      </w:r>
    </w:p>
  </w:footnote>
  <w:footnote w:id="40">
    <w:p w14:paraId="01CAD7B3" w14:textId="77777777" w:rsidR="00AE457E" w:rsidRPr="00655D97" w:rsidRDefault="00AE457E" w:rsidP="00AE457E">
      <w:pPr>
        <w:pStyle w:val="FootnoteText"/>
        <w:tabs>
          <w:tab w:val="left" w:pos="284"/>
        </w:tabs>
        <w:jc w:val="both"/>
      </w:pPr>
      <w:r w:rsidRPr="00655D97">
        <w:rPr>
          <w:rStyle w:val="FootnoteReference"/>
        </w:rPr>
        <w:footnoteRef/>
      </w:r>
      <w:r w:rsidRPr="00655D97">
        <w:t xml:space="preserve"> Sir Philip Bailhache observes </w:t>
      </w:r>
      <w:r>
        <w:t xml:space="preserve">in his article at para 13 </w:t>
      </w:r>
      <w:r w:rsidRPr="00655D97">
        <w:t>that “</w:t>
      </w:r>
      <w:r w:rsidRPr="00682EBB">
        <w:t>a subjective test makes for more individualised justice”</w:t>
      </w:r>
      <w:r w:rsidRPr="00655D97">
        <w:t xml:space="preserve"> citing </w:t>
      </w:r>
      <w:r w:rsidRPr="00655D97">
        <w:rPr>
          <w:i/>
        </w:rPr>
        <w:t>La Motte Garage</w:t>
      </w:r>
      <w:r w:rsidRPr="00655D97">
        <w:t xml:space="preserve"> </w:t>
      </w:r>
      <w:r>
        <w:t xml:space="preserve">as an example </w:t>
      </w:r>
      <w:r w:rsidRPr="00655D97">
        <w:t>where the objective and subjective test</w:t>
      </w:r>
      <w:r>
        <w:t>s</w:t>
      </w:r>
      <w:r w:rsidRPr="00655D97">
        <w:t xml:space="preserve"> produce different result</w:t>
      </w:r>
      <w:r>
        <w:t>s.</w:t>
      </w:r>
    </w:p>
  </w:footnote>
  <w:footnote w:id="41">
    <w:p w14:paraId="4A0FD650" w14:textId="77777777" w:rsidR="00446C6F" w:rsidRPr="00655D97" w:rsidRDefault="00446C6F" w:rsidP="00446C6F">
      <w:pPr>
        <w:pStyle w:val="FootnoteText"/>
        <w:tabs>
          <w:tab w:val="left" w:pos="284"/>
        </w:tabs>
        <w:jc w:val="both"/>
        <w:rPr>
          <w:lang w:val="en-US"/>
        </w:rPr>
      </w:pPr>
      <w:r w:rsidRPr="00655D97">
        <w:rPr>
          <w:rStyle w:val="FootnoteReference"/>
        </w:rPr>
        <w:footnoteRef/>
      </w:r>
      <w:r w:rsidRPr="00655D97">
        <w:t xml:space="preserve"> </w:t>
      </w:r>
      <w:r>
        <w:t xml:space="preserve">Professor </w:t>
      </w:r>
      <w:r w:rsidRPr="00655D97">
        <w:rPr>
          <w:lang w:val="en-US"/>
        </w:rPr>
        <w:t>Fairgrieve notes there are subjective elements in the English objective approach</w:t>
      </w:r>
      <w:r>
        <w:rPr>
          <w:lang w:val="en-US"/>
        </w:rPr>
        <w:t>,</w:t>
      </w:r>
      <w:r w:rsidRPr="00655D97">
        <w:rPr>
          <w:lang w:val="en-US"/>
        </w:rPr>
        <w:t xml:space="preserve"> </w:t>
      </w:r>
      <w:r>
        <w:rPr>
          <w:lang w:val="en-US"/>
        </w:rPr>
        <w:t>s</w:t>
      </w:r>
      <w:r w:rsidRPr="00655D97">
        <w:rPr>
          <w:lang w:val="en-US"/>
        </w:rPr>
        <w:t xml:space="preserve">ee </w:t>
      </w:r>
      <w:r>
        <w:rPr>
          <w:lang w:val="en-US"/>
        </w:rPr>
        <w:t xml:space="preserve">D </w:t>
      </w:r>
      <w:r w:rsidRPr="00655D97">
        <w:t xml:space="preserve">Fairgrieve, Institute of Law Jersey (2018): </w:t>
      </w:r>
      <w:r w:rsidRPr="00655D97">
        <w:rPr>
          <w:i/>
        </w:rPr>
        <w:t>Jersey Law Course 2018</w:t>
      </w:r>
      <w:r>
        <w:rPr>
          <w:i/>
        </w:rPr>
        <w:t>–</w:t>
      </w:r>
      <w:r w:rsidRPr="00655D97">
        <w:rPr>
          <w:i/>
        </w:rPr>
        <w:t>2019 Law of Contract</w:t>
      </w:r>
      <w:r>
        <w:t>,</w:t>
      </w:r>
      <w:r w:rsidRPr="00655D97">
        <w:t xml:space="preserve"> </w:t>
      </w:r>
      <w:r w:rsidRPr="00655D97">
        <w:rPr>
          <w:lang w:val="en-US"/>
        </w:rPr>
        <w:t>It may be that the solution is not a binary choice between subjective or objective, but an approach which blends the two.</w:t>
      </w:r>
    </w:p>
  </w:footnote>
  <w:footnote w:id="42">
    <w:p w14:paraId="1E81579C" w14:textId="730F1ED3" w:rsidR="00CE0EDE" w:rsidRDefault="00CE0EDE" w:rsidP="00CE0EDE">
      <w:pPr>
        <w:pStyle w:val="FootnoteText"/>
      </w:pPr>
      <w:r>
        <w:rPr>
          <w:rStyle w:val="FootnoteReference"/>
        </w:rPr>
        <w:footnoteRef/>
      </w:r>
      <w:r>
        <w:t xml:space="preserve"> </w:t>
      </w:r>
      <w:r w:rsidRPr="00F92DC7">
        <w:rPr>
          <w:b/>
          <w:bCs/>
          <w:i/>
          <w:iCs/>
        </w:rPr>
        <w:t>UKLC Smart Legal Contracts</w:t>
      </w:r>
      <w:r>
        <w:t xml:space="preserve"> p</w:t>
      </w:r>
      <w:r w:rsidR="00767016">
        <w:t>14</w:t>
      </w:r>
    </w:p>
  </w:footnote>
  <w:footnote w:id="43">
    <w:p w14:paraId="53667ACE" w14:textId="4205EDD7" w:rsidR="00135E34" w:rsidRDefault="00135E34">
      <w:pPr>
        <w:pStyle w:val="FootnoteText"/>
      </w:pPr>
      <w:r>
        <w:rPr>
          <w:rStyle w:val="FootnoteReference"/>
        </w:rPr>
        <w:footnoteRef/>
      </w:r>
      <w:r>
        <w:t xml:space="preserve"> The UKLC referred to the requirements set out in </w:t>
      </w:r>
      <w:r w:rsidR="00176C45" w:rsidRPr="00176C45">
        <w:rPr>
          <w:b/>
          <w:bCs/>
          <w:i/>
          <w:iCs/>
        </w:rPr>
        <w:t>R (on the application of Mercury Tax Group Limited and Masters) v Her Majesty's Revenue &amp; Customs [2008] EWHC 2721 (Admin)</w:t>
      </w:r>
      <w:r w:rsidR="00A54FF5">
        <w:t xml:space="preserve"> for signatures and attestations to form part of the same physical document.</w:t>
      </w:r>
    </w:p>
  </w:footnote>
  <w:footnote w:id="44">
    <w:p w14:paraId="11FD7CB5" w14:textId="1FCAE406" w:rsidR="00053E0A" w:rsidRDefault="00053E0A" w:rsidP="00053E0A">
      <w:pPr>
        <w:pStyle w:val="FootnoteText"/>
      </w:pPr>
      <w:r>
        <w:rPr>
          <w:rStyle w:val="FootnoteReference"/>
        </w:rPr>
        <w:footnoteRef/>
      </w:r>
      <w:r>
        <w:t xml:space="preserve"> </w:t>
      </w:r>
      <w:r w:rsidRPr="00F92DC7">
        <w:rPr>
          <w:b/>
          <w:bCs/>
          <w:i/>
          <w:iCs/>
        </w:rPr>
        <w:t>UKLC Smart Legal Contracts</w:t>
      </w:r>
      <w:r>
        <w:t xml:space="preserve"> p16</w:t>
      </w:r>
    </w:p>
  </w:footnote>
  <w:footnote w:id="45">
    <w:p w14:paraId="10B701E9" w14:textId="32795685" w:rsidR="00767016" w:rsidRDefault="00767016" w:rsidP="00767016">
      <w:pPr>
        <w:pStyle w:val="FootnoteText"/>
      </w:pPr>
      <w:r>
        <w:rPr>
          <w:rStyle w:val="FootnoteReference"/>
        </w:rPr>
        <w:footnoteRef/>
      </w:r>
      <w:r>
        <w:t xml:space="preserve"> </w:t>
      </w:r>
      <w:r w:rsidRPr="00F92DC7">
        <w:rPr>
          <w:b/>
          <w:bCs/>
          <w:i/>
          <w:iCs/>
        </w:rPr>
        <w:t>UKLC Smart Legal Contracts</w:t>
      </w:r>
      <w:r>
        <w:t xml:space="preserve"> p25</w:t>
      </w:r>
    </w:p>
  </w:footnote>
  <w:footnote w:id="46">
    <w:p w14:paraId="376DA0EC" w14:textId="4BFDABE8" w:rsidR="00CE0EDE" w:rsidRDefault="00CE0EDE">
      <w:pPr>
        <w:pStyle w:val="FootnoteText"/>
      </w:pPr>
      <w:r>
        <w:rPr>
          <w:rStyle w:val="FootnoteReference"/>
        </w:rPr>
        <w:footnoteRef/>
      </w:r>
      <w:r>
        <w:t xml:space="preserve"> </w:t>
      </w:r>
      <w:r w:rsidRPr="00F92DC7">
        <w:rPr>
          <w:b/>
          <w:bCs/>
          <w:i/>
          <w:iCs/>
        </w:rPr>
        <w:t>UKLC Smart Legal Contracts</w:t>
      </w:r>
      <w:r>
        <w:t xml:space="preserve"> p26</w:t>
      </w:r>
    </w:p>
  </w:footnote>
  <w:footnote w:id="47">
    <w:p w14:paraId="39439763" w14:textId="3F52A1E9" w:rsidR="006654CA" w:rsidRDefault="00997762" w:rsidP="006654CA">
      <w:pPr>
        <w:pStyle w:val="FootnoteText"/>
      </w:pPr>
      <w:r>
        <w:rPr>
          <w:rStyle w:val="FootnoteReference"/>
        </w:rPr>
        <w:footnoteRef/>
      </w:r>
      <w:r w:rsidR="00026275">
        <w:t xml:space="preserve">Enrolled Act No. 39, Senate Sixty-Fifth Legislature </w:t>
      </w:r>
      <w:proofErr w:type="gramStart"/>
      <w:r w:rsidR="00026275">
        <w:t>Of</w:t>
      </w:r>
      <w:proofErr w:type="gramEnd"/>
      <w:r w:rsidR="00026275">
        <w:t xml:space="preserve"> The State Of Wyoming</w:t>
      </w:r>
    </w:p>
    <w:p w14:paraId="37B0FDDD" w14:textId="0A1C4F20" w:rsidR="00997762" w:rsidRPr="00B52DD6" w:rsidRDefault="00026275" w:rsidP="00B52DD6">
      <w:pPr>
        <w:pStyle w:val="FootnoteText"/>
      </w:pPr>
      <w:r>
        <w:t xml:space="preserve">2019 General Session </w:t>
      </w:r>
      <w:r w:rsidR="006654CA">
        <w:t>available at</w:t>
      </w:r>
      <w:r w:rsidR="00997762">
        <w:t xml:space="preserve"> </w:t>
      </w:r>
      <w:hyperlink r:id="rId15" w:history="1">
        <w:r w:rsidR="0098602D" w:rsidRPr="00760E1B">
          <w:rPr>
            <w:rStyle w:val="Hyperlink"/>
          </w:rPr>
          <w:t>https://www.wyoleg.gov/Legislation/2019/SF0125</w:t>
        </w:r>
      </w:hyperlink>
      <w:r w:rsidR="0098602D">
        <w:t xml:space="preserve"> as amended by </w:t>
      </w:r>
      <w:r w:rsidR="00B52DD6">
        <w:t>BILL NO. HB0043</w:t>
      </w:r>
      <w:r w:rsidR="00E10164">
        <w:t xml:space="preserve"> </w:t>
      </w:r>
      <w:r w:rsidR="00B52DD6">
        <w:t xml:space="preserve">Enrolled Act No. 61, House Of </w:t>
      </w:r>
      <w:proofErr w:type="gramStart"/>
      <w:r w:rsidR="00B52DD6">
        <w:t>Representatives  Sixty</w:t>
      </w:r>
      <w:proofErr w:type="gramEnd"/>
      <w:r w:rsidR="00B52DD6">
        <w:t xml:space="preserve">-Sixth Legislature Of The State Of Wyoming 2021 General Session available at </w:t>
      </w:r>
      <w:r w:rsidR="0098602D" w:rsidRPr="0098602D">
        <w:t>https://wyoleg.gov/Legislation/2021/HB0043</w:t>
      </w:r>
    </w:p>
  </w:footnote>
  <w:footnote w:id="48">
    <w:p w14:paraId="58C1BE11" w14:textId="57F811B6" w:rsidR="000A1C64" w:rsidRDefault="000A1C64">
      <w:pPr>
        <w:pStyle w:val="FootnoteText"/>
      </w:pPr>
      <w:r>
        <w:rPr>
          <w:rStyle w:val="FootnoteReference"/>
        </w:rPr>
        <w:footnoteRef/>
      </w:r>
      <w:r>
        <w:t xml:space="preserve"> </w:t>
      </w:r>
      <w:r w:rsidR="00CC39AC">
        <w:t>E German The Recognition of Smart Contracts in Jersey (2021) The Jersey and Guernsey Law Review</w:t>
      </w:r>
      <w:r>
        <w:t xml:space="preserve"> para 42</w:t>
      </w:r>
      <w:r w:rsidR="00412BD1">
        <w:t xml:space="preserve"> page 176</w:t>
      </w:r>
    </w:p>
  </w:footnote>
  <w:footnote w:id="49">
    <w:p w14:paraId="604DAEFF" w14:textId="6A352E7A" w:rsidR="00892C4B" w:rsidRPr="00447E3F" w:rsidRDefault="00892C4B">
      <w:pPr>
        <w:pStyle w:val="FootnoteText"/>
      </w:pPr>
      <w:r>
        <w:rPr>
          <w:rStyle w:val="FootnoteReference"/>
        </w:rPr>
        <w:footnoteRef/>
      </w:r>
      <w:r w:rsidRPr="00447E3F">
        <w:t xml:space="preserve"> </w:t>
      </w:r>
      <w:r w:rsidR="00CC39AC">
        <w:t xml:space="preserve">E German The Recognition of Smart Contracts in Jersey (2021) The Jersey and Guernsey Law Review </w:t>
      </w:r>
      <w:r w:rsidRPr="00447E3F">
        <w:t xml:space="preserve">para </w:t>
      </w:r>
      <w:r w:rsidR="00447E3F" w:rsidRPr="00447E3F">
        <w:t>88 to 93 pages 186 to</w:t>
      </w:r>
      <w:r w:rsidR="00447E3F">
        <w:t xml:space="preserve"> 187</w:t>
      </w:r>
    </w:p>
  </w:footnote>
  <w:footnote w:id="50">
    <w:p w14:paraId="527701BF" w14:textId="7FC00B5F" w:rsidR="00C967C6" w:rsidRPr="00655D97" w:rsidRDefault="00C967C6" w:rsidP="00C967C6">
      <w:pPr>
        <w:pStyle w:val="FootnoteText"/>
        <w:tabs>
          <w:tab w:val="left" w:pos="284"/>
        </w:tabs>
        <w:jc w:val="both"/>
      </w:pPr>
      <w:r w:rsidRPr="00655D97">
        <w:rPr>
          <w:rStyle w:val="FootnoteReference"/>
        </w:rPr>
        <w:footnoteRef/>
      </w:r>
      <w:r w:rsidRPr="00655D97">
        <w:t xml:space="preserve"> </w:t>
      </w:r>
      <w:r w:rsidR="00BC2708">
        <w:t xml:space="preserve">Nick </w:t>
      </w:r>
      <w:r w:rsidR="00BC2708" w:rsidRPr="00655D97">
        <w:t>Szabo</w:t>
      </w:r>
      <w:r w:rsidR="00BC2708">
        <w:t xml:space="preserve"> is a computer scientist and legal scholar. He</w:t>
      </w:r>
      <w:r w:rsidR="00BC2708" w:rsidRPr="00655D97">
        <w:t xml:space="preserve"> distinguishes between the “paper era” and the “digital era” in N Szabo</w:t>
      </w:r>
      <w:r w:rsidR="00BC2708" w:rsidRPr="00655D97">
        <w:rPr>
          <w:i/>
        </w:rPr>
        <w:t xml:space="preserve"> </w:t>
      </w:r>
      <w:r w:rsidR="00BC2708" w:rsidRPr="00655D97">
        <w:t>(1997)</w:t>
      </w:r>
      <w:r w:rsidR="00BC2708" w:rsidRPr="00655D97">
        <w:rPr>
          <w:i/>
        </w:rPr>
        <w:t xml:space="preserve"> </w:t>
      </w:r>
      <w:r w:rsidR="00BC2708">
        <w:t>“</w:t>
      </w:r>
      <w:r w:rsidR="00BC2708" w:rsidRPr="00AE28BE">
        <w:t xml:space="preserve">Formalizing and Securing Relationships on Public </w:t>
      </w:r>
      <w:proofErr w:type="gramStart"/>
      <w:r w:rsidR="00BC2708" w:rsidRPr="00AE28BE">
        <w:t>Networks</w:t>
      </w:r>
      <w:r w:rsidR="00BC2708">
        <w:t>”</w:t>
      </w:r>
      <w:r w:rsidR="00BC2708" w:rsidRPr="00AE28BE">
        <w:t xml:space="preserve"> </w:t>
      </w:r>
      <w:r w:rsidR="00BC2708" w:rsidRPr="00655D97">
        <w:t xml:space="preserve"> </w:t>
      </w:r>
      <w:r w:rsidR="00BC2708" w:rsidRPr="00CB4121">
        <w:t>https://nakamotoinstitute.org/formalizing-securing-relationships/</w:t>
      </w:r>
      <w:proofErr w:type="gramEnd"/>
      <w:r w:rsidR="00BC2708" w:rsidRPr="00655D97">
        <w:t xml:space="preserve"> </w:t>
      </w:r>
    </w:p>
  </w:footnote>
  <w:footnote w:id="51">
    <w:p w14:paraId="27A8ECA1" w14:textId="3D88E2B4" w:rsidR="00FB72A5" w:rsidRDefault="00FB72A5">
      <w:pPr>
        <w:pStyle w:val="FootnoteText"/>
      </w:pPr>
      <w:r>
        <w:rPr>
          <w:rStyle w:val="FootnoteReference"/>
        </w:rPr>
        <w:footnoteRef/>
      </w:r>
      <w:r>
        <w:t xml:space="preserve"> </w:t>
      </w:r>
      <w:r w:rsidRPr="00FB72A5">
        <w:t>According to 15 USCS § 7006 (3), the term “electronic agent” means “a computer program or an electronic or other automated means used independently to initiate an action or respond to electronic records or performances in whole or in part without review or action by an individual at the time of the action or response.”</w:t>
      </w:r>
    </w:p>
  </w:footnote>
  <w:footnote w:id="52">
    <w:p w14:paraId="3A8AEF7A" w14:textId="77777777" w:rsidR="00C967C6" w:rsidRPr="00655D97" w:rsidRDefault="00C967C6" w:rsidP="00C967C6">
      <w:pPr>
        <w:tabs>
          <w:tab w:val="left" w:pos="284"/>
        </w:tabs>
        <w:jc w:val="both"/>
        <w:rPr>
          <w:sz w:val="20"/>
        </w:rPr>
      </w:pPr>
      <w:r w:rsidRPr="00655D97">
        <w:rPr>
          <w:rStyle w:val="FootnoteReference"/>
          <w:sz w:val="20"/>
        </w:rPr>
        <w:footnoteRef/>
      </w:r>
      <w:r w:rsidRPr="00655D97">
        <w:rPr>
          <w:sz w:val="20"/>
        </w:rPr>
        <w:t xml:space="preserve"> “Electronic agent” is defined in the Ordinance as:</w:t>
      </w:r>
    </w:p>
    <w:p w14:paraId="7F11F528" w14:textId="77777777" w:rsidR="00C967C6" w:rsidRPr="00655D97" w:rsidRDefault="00C967C6" w:rsidP="00C967C6">
      <w:pPr>
        <w:tabs>
          <w:tab w:val="left" w:pos="284"/>
          <w:tab w:val="left" w:pos="9071"/>
        </w:tabs>
        <w:ind w:left="227" w:right="227"/>
        <w:jc w:val="both"/>
        <w:rPr>
          <w:sz w:val="20"/>
        </w:rPr>
      </w:pPr>
      <w:r w:rsidRPr="00655D97">
        <w:rPr>
          <w:sz w:val="20"/>
          <w:shd w:val="clear" w:color="auto" w:fill="FFFFFF"/>
        </w:rPr>
        <w:t>“a computer program or electronic or other automated means used independently to initiate an action or to respond in whole or in part to information or actions in electronic form or communicated by electronic means, without review or action by a natural person.”</w:t>
      </w:r>
    </w:p>
  </w:footnote>
  <w:footnote w:id="53">
    <w:p w14:paraId="6EF6F790" w14:textId="77777777" w:rsidR="00C967C6" w:rsidRPr="00B65F86" w:rsidRDefault="00C967C6" w:rsidP="00C967C6">
      <w:pPr>
        <w:pStyle w:val="FootnoteText"/>
        <w:tabs>
          <w:tab w:val="left" w:pos="284"/>
        </w:tabs>
        <w:jc w:val="both"/>
        <w:rPr>
          <w:lang w:val="fr-FR"/>
        </w:rPr>
      </w:pPr>
      <w:r w:rsidRPr="00655D97">
        <w:rPr>
          <w:rStyle w:val="FootnoteReference"/>
        </w:rPr>
        <w:footnoteRef/>
      </w:r>
      <w:r w:rsidRPr="00B65F86">
        <w:rPr>
          <w:lang w:val="fr-FR"/>
        </w:rPr>
        <w:t xml:space="preserve"> Article 2(3) Ordinance.</w:t>
      </w:r>
    </w:p>
  </w:footnote>
  <w:footnote w:id="54">
    <w:p w14:paraId="13844F38" w14:textId="77777777" w:rsidR="00C967C6" w:rsidRPr="00B65F86" w:rsidRDefault="00C967C6" w:rsidP="00C967C6">
      <w:pPr>
        <w:pStyle w:val="FootnoteText"/>
        <w:tabs>
          <w:tab w:val="left" w:pos="284"/>
        </w:tabs>
        <w:jc w:val="both"/>
        <w:rPr>
          <w:lang w:val="fr-FR"/>
        </w:rPr>
      </w:pPr>
      <w:r w:rsidRPr="00655D97">
        <w:rPr>
          <w:rStyle w:val="FootnoteReference"/>
        </w:rPr>
        <w:footnoteRef/>
      </w:r>
      <w:r w:rsidRPr="00B65F86">
        <w:rPr>
          <w:lang w:val="fr-FR"/>
        </w:rPr>
        <w:t xml:space="preserve"> Article 2(4) Ordinance.</w:t>
      </w:r>
    </w:p>
  </w:footnote>
  <w:footnote w:id="55">
    <w:p w14:paraId="55DFCD37" w14:textId="77777777" w:rsidR="00C967C6" w:rsidRPr="00B65F86" w:rsidRDefault="00C967C6" w:rsidP="00C967C6">
      <w:pPr>
        <w:pStyle w:val="FootnoteText"/>
        <w:tabs>
          <w:tab w:val="left" w:pos="284"/>
        </w:tabs>
        <w:jc w:val="both"/>
        <w:rPr>
          <w:lang w:val="fr-FR"/>
        </w:rPr>
      </w:pPr>
      <w:r w:rsidRPr="00655D97">
        <w:rPr>
          <w:rStyle w:val="FootnoteReference"/>
        </w:rPr>
        <w:footnoteRef/>
      </w:r>
      <w:r w:rsidRPr="00B65F86">
        <w:rPr>
          <w:lang w:val="fr-FR"/>
        </w:rPr>
        <w:t xml:space="preserve"> Article 2(5) Ordinance.</w:t>
      </w:r>
    </w:p>
  </w:footnote>
  <w:footnote w:id="56">
    <w:p w14:paraId="05D0A7D4" w14:textId="77777777" w:rsidR="00C967C6" w:rsidRPr="00655D97" w:rsidRDefault="00C967C6" w:rsidP="00C967C6">
      <w:pPr>
        <w:pStyle w:val="FootnoteText"/>
        <w:tabs>
          <w:tab w:val="left" w:pos="284"/>
        </w:tabs>
        <w:jc w:val="both"/>
      </w:pPr>
      <w:r w:rsidRPr="00655D97">
        <w:rPr>
          <w:rStyle w:val="FootnoteReference"/>
        </w:rPr>
        <w:footnoteRef/>
      </w:r>
      <w:r w:rsidRPr="00655D97">
        <w:t xml:space="preserve"> Article 2(3) Ordinance.</w:t>
      </w:r>
    </w:p>
  </w:footnote>
  <w:footnote w:id="57">
    <w:p w14:paraId="30C31242" w14:textId="77777777" w:rsidR="00C967C6" w:rsidRPr="00655D97" w:rsidRDefault="00C967C6" w:rsidP="00C967C6">
      <w:pPr>
        <w:pStyle w:val="AgreementHeading2"/>
        <w:numPr>
          <w:ilvl w:val="0"/>
          <w:numId w:val="0"/>
        </w:numPr>
        <w:tabs>
          <w:tab w:val="num" w:pos="0"/>
          <w:tab w:val="left" w:pos="284"/>
        </w:tabs>
        <w:spacing w:after="0"/>
        <w:rPr>
          <w:rFonts w:ascii="Times New Roman" w:hAnsi="Times New Roman"/>
          <w:sz w:val="20"/>
        </w:rPr>
      </w:pPr>
      <w:r w:rsidRPr="00655D97">
        <w:rPr>
          <w:rStyle w:val="FootnoteReference"/>
          <w:rFonts w:ascii="Times New Roman" w:hAnsi="Times New Roman"/>
          <w:sz w:val="20"/>
        </w:rPr>
        <w:footnoteRef/>
      </w:r>
      <w:r w:rsidRPr="00655D97">
        <w:rPr>
          <w:rFonts w:ascii="Times New Roman" w:hAnsi="Times New Roman"/>
          <w:sz w:val="20"/>
        </w:rPr>
        <w:t xml:space="preserve"> </w:t>
      </w:r>
      <w:r w:rsidRPr="00AE28BE">
        <w:rPr>
          <w:rFonts w:ascii="Times New Roman" w:hAnsi="Times New Roman"/>
          <w:i/>
          <w:sz w:val="20"/>
        </w:rPr>
        <w:t>Bowstead &amp; Reynolds on Agency</w:t>
      </w:r>
      <w:r w:rsidRPr="00655D97">
        <w:rPr>
          <w:rFonts w:ascii="Times New Roman" w:hAnsi="Times New Roman"/>
          <w:sz w:val="20"/>
        </w:rPr>
        <w:t xml:space="preserve"> (2017) </w:t>
      </w:r>
      <w:r w:rsidRPr="00AE28BE">
        <w:rPr>
          <w:rFonts w:ascii="Times New Roman" w:hAnsi="Times New Roman"/>
          <w:sz w:val="20"/>
        </w:rPr>
        <w:t xml:space="preserve">21st </w:t>
      </w:r>
      <w:r>
        <w:rPr>
          <w:rFonts w:ascii="Times New Roman" w:hAnsi="Times New Roman"/>
          <w:sz w:val="20"/>
        </w:rPr>
        <w:t>e</w:t>
      </w:r>
      <w:r w:rsidRPr="00AE28BE">
        <w:rPr>
          <w:rFonts w:ascii="Times New Roman" w:hAnsi="Times New Roman"/>
          <w:sz w:val="20"/>
        </w:rPr>
        <w:t>d</w:t>
      </w:r>
      <w:r>
        <w:rPr>
          <w:rFonts w:ascii="Times New Roman" w:hAnsi="Times New Roman"/>
          <w:sz w:val="20"/>
        </w:rPr>
        <w:t>n</w:t>
      </w:r>
      <w:r w:rsidRPr="00AE28BE">
        <w:rPr>
          <w:rFonts w:ascii="Times New Roman" w:hAnsi="Times New Roman"/>
          <w:sz w:val="20"/>
        </w:rPr>
        <w:t>.</w:t>
      </w:r>
      <w:r w:rsidRPr="00655D97">
        <w:rPr>
          <w:rFonts w:ascii="Times New Roman" w:hAnsi="Times New Roman"/>
          <w:i/>
          <w:sz w:val="20"/>
        </w:rPr>
        <w:t xml:space="preserve"> </w:t>
      </w:r>
      <w:r w:rsidRPr="00AE28BE">
        <w:rPr>
          <w:rFonts w:ascii="Times New Roman" w:hAnsi="Times New Roman"/>
          <w:sz w:val="20"/>
        </w:rPr>
        <w:t>Consolidated Mainwork Incorporating Second Supplement. UK: Sweet &amp; Ma</w:t>
      </w:r>
      <w:r w:rsidRPr="00655D97">
        <w:rPr>
          <w:rFonts w:ascii="Times New Roman" w:hAnsi="Times New Roman"/>
          <w:sz w:val="20"/>
        </w:rPr>
        <w:t>xwell Ltd.</w:t>
      </w:r>
    </w:p>
  </w:footnote>
  <w:footnote w:id="58">
    <w:p w14:paraId="46A04831" w14:textId="77777777" w:rsidR="00C967C6" w:rsidRPr="00655D97" w:rsidRDefault="00C967C6" w:rsidP="00C967C6">
      <w:pPr>
        <w:pStyle w:val="FootnoteText"/>
        <w:tabs>
          <w:tab w:val="left" w:pos="284"/>
        </w:tabs>
        <w:jc w:val="both"/>
      </w:pPr>
      <w:r w:rsidRPr="00655D97">
        <w:rPr>
          <w:rStyle w:val="FootnoteReference"/>
        </w:rPr>
        <w:footnoteRef/>
      </w:r>
      <w:r w:rsidRPr="00655D97">
        <w:t xml:space="preserve"> </w:t>
      </w:r>
      <w:r w:rsidRPr="00655D97">
        <w:rPr>
          <w:i/>
        </w:rPr>
        <w:t xml:space="preserve">Izodia PLC v Royal Bank of Scotland Intl Ltd </w:t>
      </w:r>
      <w:r w:rsidRPr="00AE28BE">
        <w:t>2006 JLR 346</w:t>
      </w:r>
      <w:r>
        <w:t>,</w:t>
      </w:r>
      <w:r w:rsidRPr="00AE28BE">
        <w:t xml:space="preserve"> </w:t>
      </w:r>
      <w:r>
        <w:t>p</w:t>
      </w:r>
      <w:r w:rsidRPr="00655D97">
        <w:t>ara 77.</w:t>
      </w:r>
    </w:p>
  </w:footnote>
  <w:footnote w:id="59">
    <w:p w14:paraId="70014E6C" w14:textId="77777777" w:rsidR="00C967C6" w:rsidRPr="00655D97" w:rsidRDefault="00C967C6" w:rsidP="00C967C6">
      <w:pPr>
        <w:pStyle w:val="FootnoteText"/>
        <w:tabs>
          <w:tab w:val="left" w:pos="284"/>
        </w:tabs>
        <w:jc w:val="both"/>
      </w:pPr>
      <w:r w:rsidRPr="00655D97">
        <w:rPr>
          <w:rStyle w:val="FootnoteReference"/>
        </w:rPr>
        <w:footnoteRef/>
      </w:r>
      <w:r w:rsidRPr="00655D97">
        <w:t xml:space="preserve"> For example, where household appliances are connected to the internet and have cryptocurrency wallets to purchase products online when their sensors detect such products are required</w:t>
      </w:r>
      <w:r>
        <w:t>,</w:t>
      </w:r>
      <w:r w:rsidRPr="008B0F13">
        <w:rPr>
          <w:i/>
        </w:rPr>
        <w:t xml:space="preserve"> eg</w:t>
      </w:r>
      <w:r w:rsidRPr="00655D97">
        <w:t xml:space="preserve"> a fridge orders milk when it has run out, or a car pays for parking.</w:t>
      </w:r>
    </w:p>
  </w:footnote>
  <w:footnote w:id="60">
    <w:p w14:paraId="0D874698" w14:textId="203256A5" w:rsidR="00C306C0" w:rsidRDefault="00C306C0">
      <w:pPr>
        <w:pStyle w:val="FootnoteText"/>
      </w:pPr>
      <w:r>
        <w:rPr>
          <w:rStyle w:val="FootnoteReference"/>
        </w:rPr>
        <w:footnoteRef/>
      </w:r>
      <w:r>
        <w:t xml:space="preserve"> Notwithstanding the decentralised ledger, private permissioned blockchain ecosystems could nominate a jurisdiction where the ledger is deemed situs for compliance with relevant laws.</w:t>
      </w:r>
    </w:p>
  </w:footnote>
  <w:footnote w:id="61">
    <w:p w14:paraId="56367D5A" w14:textId="724C57DB" w:rsidR="00284080" w:rsidRDefault="00284080">
      <w:pPr>
        <w:pStyle w:val="FootnoteText"/>
      </w:pPr>
      <w:r>
        <w:rPr>
          <w:rStyle w:val="FootnoteReference"/>
        </w:rPr>
        <w:footnoteRef/>
      </w:r>
      <w:r>
        <w:t xml:space="preserve"> Financial Markets Law Committee (2018) “Report: Distributed Ledger Technology and Governing Law” http://fmlc.org/ report-finance-andtechnology-27-march-2018/ [accessed 31 October 2020]. Para 1.2. Para 4.4.</w:t>
      </w:r>
    </w:p>
  </w:footnote>
  <w:footnote w:id="62">
    <w:p w14:paraId="49123C31" w14:textId="64DFAD0B" w:rsidR="00185C5E" w:rsidRDefault="00185C5E">
      <w:pPr>
        <w:pStyle w:val="FootnoteText"/>
      </w:pPr>
      <w:r>
        <w:rPr>
          <w:rStyle w:val="FootnoteReference"/>
        </w:rPr>
        <w:footnoteRef/>
      </w:r>
      <w:r>
        <w:t xml:space="preserve"> Ibid, para 1.2.</w:t>
      </w:r>
    </w:p>
  </w:footnote>
  <w:footnote w:id="63">
    <w:p w14:paraId="50089ECE" w14:textId="25437CAF" w:rsidR="00051790" w:rsidRDefault="00051790">
      <w:pPr>
        <w:pStyle w:val="FootnoteText"/>
      </w:pPr>
      <w:r>
        <w:rPr>
          <w:rStyle w:val="FootnoteReference"/>
        </w:rPr>
        <w:footnoteRef/>
      </w:r>
      <w:r>
        <w:t xml:space="preserve"> The UKJTF gave the location of storage of the private key as an example of control.</w:t>
      </w:r>
    </w:p>
  </w:footnote>
  <w:footnote w:id="64">
    <w:p w14:paraId="18B8016F" w14:textId="77777777" w:rsidR="000618FD" w:rsidRDefault="000618FD">
      <w:pPr>
        <w:pStyle w:val="FootnoteText"/>
      </w:pPr>
      <w:r>
        <w:rPr>
          <w:rStyle w:val="FootnoteReference"/>
        </w:rPr>
        <w:footnoteRef/>
      </w:r>
      <w:r>
        <w:t xml:space="preserve"> The UKJTF notes at paras 20 and 156— </w:t>
      </w:r>
    </w:p>
    <w:p w14:paraId="51845EAD" w14:textId="77777777" w:rsidR="000618FD" w:rsidRDefault="000618FD" w:rsidP="000618FD">
      <w:pPr>
        <w:pStyle w:val="FootnoteText"/>
      </w:pPr>
      <w:r>
        <w:t xml:space="preserve">“. . . </w:t>
      </w:r>
      <w:r w:rsidRPr="000618FD">
        <w:rPr>
          <w:i/>
          <w:iCs/>
        </w:rPr>
        <w:t>a smart legal contract between anonymous or pseudonymous parties is capable of giving rise to binding legal obligations . . . there is no requirement under English law for parties to a contract to know each other’s real identity</w:t>
      </w:r>
      <w:r>
        <w:t xml:space="preserve">.” </w:t>
      </w:r>
    </w:p>
    <w:p w14:paraId="246411A2" w14:textId="661BBF3C" w:rsidR="000618FD" w:rsidRDefault="000618FD">
      <w:pPr>
        <w:pStyle w:val="FootnoteText"/>
      </w:pPr>
      <w:r>
        <w:t>See also Siu Yin Kwan v Eastern Insurance Co Ltd [1994] 2 AC 199, 207.</w:t>
      </w:r>
    </w:p>
  </w:footnote>
  <w:footnote w:id="65">
    <w:p w14:paraId="75E81B76" w14:textId="65319182" w:rsidR="006C5959" w:rsidRPr="006C5959" w:rsidRDefault="006C5959">
      <w:pPr>
        <w:pStyle w:val="FootnoteText"/>
        <w:rPr>
          <w:b/>
          <w:bCs/>
        </w:rPr>
      </w:pPr>
      <w:r>
        <w:rPr>
          <w:rStyle w:val="FootnoteReference"/>
        </w:rPr>
        <w:footnoteRef/>
      </w:r>
      <w:r>
        <w:t xml:space="preserve"> Selby v Romeril 1996 JLR 210.</w:t>
      </w:r>
    </w:p>
  </w:footnote>
  <w:footnote w:id="66">
    <w:p w14:paraId="02DFE80C" w14:textId="3C7EBD51" w:rsidR="006C5959" w:rsidRPr="006C5959" w:rsidRDefault="006C5959">
      <w:pPr>
        <w:pStyle w:val="FootnoteText"/>
        <w:rPr>
          <w:b/>
          <w:bCs/>
        </w:rPr>
      </w:pPr>
      <w:r>
        <w:rPr>
          <w:rStyle w:val="FootnoteReference"/>
        </w:rPr>
        <w:footnoteRef/>
      </w:r>
      <w:r>
        <w:t xml:space="preserve"> Marett v Marett 2008 JLR 384.</w:t>
      </w:r>
    </w:p>
  </w:footnote>
  <w:footnote w:id="67">
    <w:p w14:paraId="2C90E4A2" w14:textId="45D94C14" w:rsidR="00DA25DE" w:rsidRDefault="00DA25DE">
      <w:pPr>
        <w:pStyle w:val="FootnoteText"/>
      </w:pPr>
      <w:r>
        <w:rPr>
          <w:rStyle w:val="FootnoteReference"/>
        </w:rPr>
        <w:footnoteRef/>
      </w:r>
      <w:r>
        <w:t xml:space="preserve"> The court in 1995/105 Dairy Hill Real Estate v Rent Control Tribunal (unreported) held that mutual promises are not enough alone to establish an intention to create legal relations.</w:t>
      </w:r>
    </w:p>
  </w:footnote>
  <w:footnote w:id="68">
    <w:p w14:paraId="458274F5" w14:textId="1FB68862" w:rsidR="00DA25DE" w:rsidRDefault="00DA25DE">
      <w:pPr>
        <w:pStyle w:val="FootnoteText"/>
      </w:pPr>
      <w:r>
        <w:rPr>
          <w:rStyle w:val="FootnoteReference"/>
        </w:rPr>
        <w:footnoteRef/>
      </w:r>
      <w:r>
        <w:t xml:space="preserve"> [The Electronic Transactions (Electronic Agents) (Guernsey) Ordinance, 2019.</w:t>
      </w:r>
      <w:r w:rsidR="006D3B82">
        <w:t>]</w:t>
      </w:r>
    </w:p>
  </w:footnote>
  <w:footnote w:id="69">
    <w:p w14:paraId="37B9AA63" w14:textId="194A973E" w:rsidR="006D3B82" w:rsidRDefault="006D3B82">
      <w:pPr>
        <w:pStyle w:val="FootnoteText"/>
      </w:pPr>
      <w:r>
        <w:rPr>
          <w:rStyle w:val="FootnoteReference"/>
        </w:rPr>
        <w:footnoteRef/>
      </w:r>
      <w:r>
        <w:t xml:space="preserve"> R Pothier (1761) Treatise On The Contract of Sale. Paris and Orléans Translated by LS Cushing (nd). Italy: Rotomail Italia S.p.A. Article III.</w:t>
      </w:r>
    </w:p>
  </w:footnote>
  <w:footnote w:id="70">
    <w:p w14:paraId="53C5FAA6" w14:textId="6F53A806" w:rsidR="006D3B82" w:rsidRDefault="006D3B82">
      <w:pPr>
        <w:pStyle w:val="FootnoteText"/>
      </w:pPr>
      <w:r>
        <w:rPr>
          <w:rStyle w:val="FootnoteReference"/>
        </w:rPr>
        <w:footnoteRef/>
      </w:r>
      <w:r>
        <w:t xml:space="preserve"> Donnelly v Randall’s Vautier Ltd 1991 JLR 49 at 57, Doorstop Ltd v Gillman 2012 (2) JLR 29, Basden Hotels Ltd v Dormy Hotels Ltd 1968 JJ 911.</w:t>
      </w:r>
    </w:p>
  </w:footnote>
  <w:footnote w:id="71">
    <w:p w14:paraId="2C409533" w14:textId="4ED1002D" w:rsidR="00941EE2" w:rsidRDefault="00941EE2">
      <w:pPr>
        <w:pStyle w:val="FootnoteText"/>
      </w:pPr>
      <w:r>
        <w:rPr>
          <w:rStyle w:val="FootnoteReference"/>
        </w:rPr>
        <w:footnoteRef/>
      </w:r>
      <w:r>
        <w:t xml:space="preserve"> </w:t>
      </w:r>
      <w:r w:rsidRPr="00941EE2">
        <w:rPr>
          <w:rFonts w:asciiTheme="majorHAnsi" w:hAnsiTheme="majorHAnsi" w:cstheme="majorHAnsi"/>
        </w:rPr>
        <w:t>See, eg, L Scholz, “Algorithmic Contracts”, 20 Stan Tech L Rev 128 (2017).</w:t>
      </w:r>
    </w:p>
  </w:footnote>
  <w:footnote w:id="72">
    <w:p w14:paraId="329C7F51" w14:textId="19B9AFF1" w:rsidR="00196AA8" w:rsidRDefault="00196AA8">
      <w:pPr>
        <w:pStyle w:val="FootnoteText"/>
      </w:pPr>
      <w:r>
        <w:rPr>
          <w:rStyle w:val="FootnoteReference"/>
        </w:rPr>
        <w:footnoteRef/>
      </w:r>
      <w:r>
        <w:t xml:space="preserve"> M Finck and V Moscon (2018) “Copyright Law on Blockchains: Between New Forms of Rights Administration and Digital Rights Management 2.0”, https://link.springer.com/article/10.1007%2Fs 40319-018-00776-8 [accessed 31 October 2020].</w:t>
      </w:r>
    </w:p>
  </w:footnote>
  <w:footnote w:id="73">
    <w:p w14:paraId="52E7B617" w14:textId="70095240" w:rsidR="00196AA8" w:rsidRDefault="00196AA8">
      <w:pPr>
        <w:pStyle w:val="FootnoteText"/>
      </w:pPr>
      <w:r>
        <w:rPr>
          <w:rStyle w:val="FootnoteReference"/>
        </w:rPr>
        <w:footnoteRef/>
      </w:r>
      <w:r>
        <w:t xml:space="preserve"> R Sefton-Green (2005) Fraud and Duties to Inform in European Contract Law. Cambridge: Cambridge University Press, p 6.</w:t>
      </w:r>
    </w:p>
  </w:footnote>
  <w:footnote w:id="74">
    <w:p w14:paraId="0888D6DA" w14:textId="4A21E2E6" w:rsidR="00196AA8" w:rsidRDefault="00196AA8">
      <w:pPr>
        <w:pStyle w:val="FootnoteText"/>
      </w:pPr>
      <w:r>
        <w:rPr>
          <w:rStyle w:val="FootnoteReference"/>
        </w:rPr>
        <w:footnoteRef/>
      </w:r>
      <w:r>
        <w:t xml:space="preserve"> see para 95 et seq.</w:t>
      </w:r>
    </w:p>
  </w:footnote>
  <w:footnote w:id="75">
    <w:p w14:paraId="61307B80" w14:textId="72C337B2" w:rsidR="00C50D33" w:rsidRDefault="00C50D33">
      <w:pPr>
        <w:pStyle w:val="FootnoteText"/>
      </w:pPr>
      <w:r>
        <w:rPr>
          <w:rStyle w:val="FootnoteReference"/>
        </w:rPr>
        <w:footnoteRef/>
      </w:r>
      <w:r>
        <w:t xml:space="preserve"> Ledger Insights 2020 “NatWest Bank in blockchain consortium to streamline the mortgage process” https://www. ledgerinsights. com/natwestbank-blockchain-consortium-mortgage-coadjute/ [accessed 31 October 2020].</w:t>
      </w:r>
    </w:p>
  </w:footnote>
  <w:footnote w:id="76">
    <w:p w14:paraId="613A0CA0" w14:textId="2473A353" w:rsidR="00CA3DCD" w:rsidRDefault="00CA3DCD">
      <w:pPr>
        <w:pStyle w:val="FootnoteText"/>
      </w:pPr>
      <w:r>
        <w:rPr>
          <w:rStyle w:val="FootnoteReference"/>
        </w:rPr>
        <w:footnoteRef/>
      </w:r>
      <w:r>
        <w:t xml:space="preserve"> W Mougayar (2016) The Business Blockchain, New Jersey: John Wiley &amp; Sons, p 43.</w:t>
      </w:r>
    </w:p>
  </w:footnote>
  <w:footnote w:id="77">
    <w:p w14:paraId="3D406CF9" w14:textId="03D59FC5" w:rsidR="002F7FE9" w:rsidRDefault="002F7FE9">
      <w:pPr>
        <w:pStyle w:val="FootnoteText"/>
      </w:pPr>
      <w:r>
        <w:rPr>
          <w:rStyle w:val="FootnoteReference"/>
        </w:rPr>
        <w:footnoteRef/>
      </w:r>
      <w:r>
        <w:t xml:space="preserve"> R Pothier (1761) Treatise On The Contract of Sale. Paris and Orléans. LS Cushing (trans) (n.d.). Italy: Rotomail Italia S.p.A.—Article III.</w:t>
      </w:r>
    </w:p>
  </w:footnote>
  <w:footnote w:id="78">
    <w:p w14:paraId="2F60EDCC" w14:textId="724AC2E5" w:rsidR="00605EC6" w:rsidRDefault="00605EC6">
      <w:pPr>
        <w:pStyle w:val="FootnoteText"/>
      </w:pPr>
      <w:r>
        <w:rPr>
          <w:rStyle w:val="FootnoteReference"/>
        </w:rPr>
        <w:footnoteRef/>
      </w:r>
      <w:r>
        <w:t xml:space="preserve"> Article 1 Age of Majority (Jersey) Law 1999.</w:t>
      </w:r>
    </w:p>
  </w:footnote>
  <w:footnote w:id="79">
    <w:p w14:paraId="0295FC72" w14:textId="710616B9" w:rsidR="003D27AE" w:rsidRDefault="003D27AE">
      <w:pPr>
        <w:pStyle w:val="FootnoteText"/>
      </w:pPr>
      <w:r>
        <w:rPr>
          <w:rStyle w:val="FootnoteReference"/>
        </w:rPr>
        <w:footnoteRef/>
      </w:r>
      <w:r>
        <w:t xml:space="preserve"> Article 4 (1) Capacity and Self-Determination (Jersey) Law 2016.</w:t>
      </w:r>
    </w:p>
  </w:footnote>
  <w:footnote w:id="80">
    <w:p w14:paraId="7E6E933B" w14:textId="655B39E2" w:rsidR="0059602A" w:rsidRPr="000D073D" w:rsidRDefault="0059602A">
      <w:pPr>
        <w:pStyle w:val="FootnoteText"/>
        <w:rPr>
          <w:b/>
          <w:bCs/>
        </w:rPr>
      </w:pPr>
      <w:r>
        <w:rPr>
          <w:rStyle w:val="FootnoteReference"/>
        </w:rPr>
        <w:footnoteRef/>
      </w:r>
      <w:r w:rsidRPr="000D073D">
        <w:t xml:space="preserve"> </w:t>
      </w:r>
      <w:r w:rsidR="000D073D" w:rsidRPr="00655D97">
        <w:rPr>
          <w:bCs/>
          <w:i/>
        </w:rPr>
        <w:t xml:space="preserve">HRCKY </w:t>
      </w:r>
      <w:r w:rsidR="000D073D">
        <w:rPr>
          <w:bCs/>
          <w:i/>
        </w:rPr>
        <w:t>Ltd</w:t>
      </w:r>
      <w:r w:rsidR="000D073D" w:rsidRPr="00655D97">
        <w:rPr>
          <w:bCs/>
          <w:i/>
        </w:rPr>
        <w:t xml:space="preserve"> v Hard Rock </w:t>
      </w:r>
      <w:r w:rsidR="000D073D">
        <w:rPr>
          <w:bCs/>
          <w:i/>
        </w:rPr>
        <w:t xml:space="preserve">Ltd </w:t>
      </w:r>
      <w:r w:rsidR="000D073D">
        <w:rPr>
          <w:bCs/>
        </w:rPr>
        <w:t>2019 (2) JLR 47, para</w:t>
      </w:r>
      <w:r w:rsidR="000D073D" w:rsidRPr="00655D97">
        <w:t xml:space="preserve"> 27</w:t>
      </w:r>
      <w:r w:rsidR="000D073D">
        <w:t xml:space="preserve"> (CA) per Sir William Bailhache, President</w:t>
      </w:r>
      <w:r w:rsidR="000D073D" w:rsidRPr="00655D97">
        <w:t>.</w:t>
      </w:r>
    </w:p>
  </w:footnote>
  <w:footnote w:id="81">
    <w:p w14:paraId="0F54E265" w14:textId="2E7233C9" w:rsidR="00B15CC5" w:rsidRPr="00B15CC5" w:rsidRDefault="00B15CC5">
      <w:pPr>
        <w:pStyle w:val="FootnoteText"/>
        <w:rPr>
          <w:lang w:val="sv-SE"/>
        </w:rPr>
      </w:pPr>
      <w:r>
        <w:rPr>
          <w:rStyle w:val="FootnoteReference"/>
        </w:rPr>
        <w:footnoteRef/>
      </w:r>
      <w:r w:rsidRPr="00B15CC5">
        <w:rPr>
          <w:lang w:val="sv-SE"/>
        </w:rPr>
        <w:t xml:space="preserve"> </w:t>
      </w:r>
      <w:r w:rsidRPr="00B15CC5">
        <w:rPr>
          <w:lang w:val="sv-SE"/>
        </w:rPr>
        <w:t>Marett v Marett 2008 JLR 384, para 59.</w:t>
      </w:r>
    </w:p>
  </w:footnote>
  <w:footnote w:id="82">
    <w:p w14:paraId="3362A074" w14:textId="319143AE" w:rsidR="00B15CC5" w:rsidRDefault="00B15CC5">
      <w:pPr>
        <w:pStyle w:val="FootnoteText"/>
      </w:pPr>
      <w:r>
        <w:rPr>
          <w:rStyle w:val="FootnoteReference"/>
        </w:rPr>
        <w:footnoteRef/>
      </w:r>
      <w:r>
        <w:t xml:space="preserve"> See note 66, art I.</w:t>
      </w:r>
    </w:p>
  </w:footnote>
  <w:footnote w:id="83">
    <w:p w14:paraId="4F8BD7CD" w14:textId="49E3AE66" w:rsidR="00B15CC5" w:rsidRDefault="00B15CC5">
      <w:pPr>
        <w:pStyle w:val="FootnoteText"/>
      </w:pPr>
      <w:r>
        <w:rPr>
          <w:rStyle w:val="FootnoteReference"/>
        </w:rPr>
        <w:footnoteRef/>
      </w:r>
      <w:r>
        <w:t xml:space="preserve"> See note 66, art I</w:t>
      </w:r>
    </w:p>
  </w:footnote>
  <w:footnote w:id="84">
    <w:p w14:paraId="072E36C2" w14:textId="12B43973" w:rsidR="009A0169" w:rsidRDefault="009A0169">
      <w:pPr>
        <w:pStyle w:val="FootnoteText"/>
      </w:pPr>
      <w:r>
        <w:rPr>
          <w:rStyle w:val="FootnoteReference"/>
        </w:rPr>
        <w:footnoteRef/>
      </w:r>
      <w:r>
        <w:t xml:space="preserve"> There are many jurisdictions where this is not the case. See https://www. profitconfidential.com/cryptocurrency/bitcoin/top-countries-bitcoin-legalillegal/. This potentially raises conflicts of law questions in cross-border digital assets transactions where the token is legal in the jurisdiction of one party but not the other. For an overview of jurisdictions where bitcoin is legal and not legal see Cryptonews (2020) “Countries where Bitcoin is Banned or Legal in 2020” https://cryptonews.com/guides/countries-in-which-bitcoin-isbanned-or-legal.htm [accessed 31 October 2020].</w:t>
      </w:r>
    </w:p>
  </w:footnote>
  <w:footnote w:id="85">
    <w:p w14:paraId="1453D119" w14:textId="34F30FF1" w:rsidR="009A0169" w:rsidRDefault="009A0169">
      <w:pPr>
        <w:pStyle w:val="FootnoteText"/>
      </w:pPr>
      <w:r>
        <w:rPr>
          <w:rStyle w:val="FootnoteReference"/>
        </w:rPr>
        <w:footnoteRef/>
      </w:r>
      <w:r>
        <w:t xml:space="preserve"> See Library of Congress (2019) “Regulation of Cryptocurrency Around the World” https://www.loc.gov/law/help/crypto currency/world-survey.php [accessed 31 October 2020].</w:t>
      </w:r>
    </w:p>
  </w:footnote>
  <w:footnote w:id="86">
    <w:p w14:paraId="524C93AE" w14:textId="1F25D046" w:rsidR="000B4BC8" w:rsidRDefault="000B4BC8">
      <w:pPr>
        <w:pStyle w:val="FootnoteText"/>
      </w:pPr>
      <w:r>
        <w:rPr>
          <w:rStyle w:val="FootnoteReference"/>
        </w:rPr>
        <w:footnoteRef/>
      </w:r>
      <w:r>
        <w:t xml:space="preserve"> These consents relate to the issuance of securities by Jersey entities and circulation of a prospectus respectively.</w:t>
      </w:r>
    </w:p>
  </w:footnote>
  <w:footnote w:id="87">
    <w:p w14:paraId="7A91D746" w14:textId="5897F837" w:rsidR="000B4BC8" w:rsidRDefault="000B4BC8">
      <w:pPr>
        <w:pStyle w:val="FootnoteText"/>
      </w:pPr>
      <w:r>
        <w:rPr>
          <w:rStyle w:val="FootnoteReference"/>
        </w:rPr>
        <w:footnoteRef/>
      </w:r>
      <w:r>
        <w:t xml:space="preserve"> See Basel Committee on Banking Supervision (2019) “Statement on </w:t>
      </w:r>
      <w:proofErr w:type="gramStart"/>
      <w:r>
        <w:t>crypto-assets</w:t>
      </w:r>
      <w:proofErr w:type="gramEnd"/>
      <w:r>
        <w:t>”. https://www.bis.org/publ/bcbs_nl21.htm [31 October 2020].</w:t>
      </w:r>
    </w:p>
  </w:footnote>
  <w:footnote w:id="88">
    <w:p w14:paraId="28176854" w14:textId="1EA9962C" w:rsidR="000B4BC8" w:rsidRDefault="000B4BC8">
      <w:pPr>
        <w:pStyle w:val="FootnoteText"/>
      </w:pPr>
      <w:r>
        <w:rPr>
          <w:rStyle w:val="FootnoteReference"/>
        </w:rPr>
        <w:footnoteRef/>
      </w:r>
      <w:r>
        <w:t xml:space="preserve"> HRCKY Ltd v Hard Rock Ltd [2019] 2 JLR 47 at para 29.</w:t>
      </w:r>
    </w:p>
  </w:footnote>
  <w:footnote w:id="89">
    <w:p w14:paraId="12AE3CB7" w14:textId="5D2AD0AF" w:rsidR="000B4BC8" w:rsidRDefault="000B4BC8">
      <w:pPr>
        <w:pStyle w:val="FootnoteText"/>
      </w:pPr>
      <w:r>
        <w:rPr>
          <w:rStyle w:val="FootnoteReference"/>
        </w:rPr>
        <w:footnoteRef/>
      </w:r>
      <w:r>
        <w:t xml:space="preserve"> 2008 JLR 384.</w:t>
      </w:r>
    </w:p>
  </w:footnote>
  <w:footnote w:id="90">
    <w:p w14:paraId="517AF4D1" w14:textId="5123F75F" w:rsidR="00750F19" w:rsidRDefault="00750F19">
      <w:pPr>
        <w:pStyle w:val="FootnoteText"/>
      </w:pPr>
      <w:r>
        <w:rPr>
          <w:rStyle w:val="FootnoteReference"/>
        </w:rPr>
        <w:footnoteRef/>
      </w:r>
      <w:r>
        <w:t xml:space="preserve"> Note the discussion above regarding the objective v subjective approaches to contractual consent.</w:t>
      </w:r>
    </w:p>
  </w:footnote>
  <w:footnote w:id="91">
    <w:p w14:paraId="00677283" w14:textId="26AC633D" w:rsidR="0042290F" w:rsidRDefault="0042290F">
      <w:pPr>
        <w:pStyle w:val="FootnoteText"/>
      </w:pPr>
      <w:r>
        <w:rPr>
          <w:rStyle w:val="FootnoteReference"/>
        </w:rPr>
        <w:footnoteRef/>
      </w:r>
      <w:r>
        <w:t xml:space="preserve"> </w:t>
      </w:r>
      <w:r w:rsidRPr="0042290F">
        <w:rPr>
          <w:i/>
          <w:iCs/>
        </w:rPr>
        <w:t>Osment v Constable of St Helier</w:t>
      </w:r>
      <w:r>
        <w:t xml:space="preserve"> 1974 JJ 1, </w:t>
      </w:r>
      <w:r w:rsidRPr="0042290F">
        <w:rPr>
          <w:i/>
          <w:iCs/>
        </w:rPr>
        <w:t>Granite Products Ltd v Renault</w:t>
      </w:r>
      <w:r>
        <w:t xml:space="preserve"> 1961 JJ 163, </w:t>
      </w:r>
      <w:r w:rsidRPr="0042290F">
        <w:rPr>
          <w:i/>
          <w:iCs/>
        </w:rPr>
        <w:t>Wightman v Cathcart</w:t>
      </w:r>
      <w:r>
        <w:t xml:space="preserve"> </w:t>
      </w:r>
      <w:r w:rsidRPr="0042290F">
        <w:rPr>
          <w:i/>
          <w:iCs/>
        </w:rPr>
        <w:t>Properties Ltd</w:t>
      </w:r>
      <w:r>
        <w:t xml:space="preserve"> 1970 JJ 1433.</w:t>
      </w:r>
    </w:p>
  </w:footnote>
  <w:footnote w:id="92">
    <w:p w14:paraId="3166C9C3" w14:textId="60191851" w:rsidR="0042290F" w:rsidRDefault="0042290F" w:rsidP="0042290F">
      <w:pPr>
        <w:pStyle w:val="FootnoteText"/>
      </w:pPr>
      <w:r>
        <w:rPr>
          <w:rStyle w:val="FootnoteReference"/>
        </w:rPr>
        <w:footnoteRef/>
      </w:r>
      <w:r>
        <w:t xml:space="preserve"> Article 1128 of the French Civil Code requires only: (i) consent of the parties; (ii) their capacity to contract; and (iii) a licit and certain content. Commentators have however noted that other areas of the Civil Code still make a reference to the purpose of passing contracts, eg art 1170 and art 1162. See also D Fairgrieve (2016) Comparative Law in Practice Contract Law in a Mid-Channel Jurisdiction. Bloomsbury Publishing plc, p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4465" w14:textId="3E7DA3AE" w:rsidR="001D2CEB" w:rsidRDefault="00E328D8">
    <w:pPr>
      <w:pStyle w:val="Header"/>
    </w:pPr>
    <w:r>
      <w:t>032024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4F01"/>
    <w:multiLevelType w:val="hybridMultilevel"/>
    <w:tmpl w:val="20DE69C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053F9"/>
    <w:multiLevelType w:val="hybridMultilevel"/>
    <w:tmpl w:val="C63456E0"/>
    <w:lvl w:ilvl="0" w:tplc="0809001B">
      <w:start w:val="1"/>
      <w:numFmt w:val="lowerRoman"/>
      <w:lvlText w:val="%1."/>
      <w:lvlJc w:val="righ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2F90093"/>
    <w:multiLevelType w:val="hybridMultilevel"/>
    <w:tmpl w:val="A1AA8B6E"/>
    <w:lvl w:ilvl="0" w:tplc="13BECD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A85222"/>
    <w:multiLevelType w:val="hybridMultilevel"/>
    <w:tmpl w:val="6C8A6D4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C3AC4"/>
    <w:multiLevelType w:val="hybridMultilevel"/>
    <w:tmpl w:val="A91645A4"/>
    <w:lvl w:ilvl="0" w:tplc="4D2AA516">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81F61842">
      <w:start w:val="1"/>
      <w:numFmt w:val="lowerRoman"/>
      <w:lvlText w:val="(%3)"/>
      <w:lvlJc w:val="left"/>
      <w:pPr>
        <w:ind w:left="2700" w:hanging="720"/>
      </w:pPr>
      <w:rPr>
        <w:rFonts w:hint="default"/>
      </w:rPr>
    </w:lvl>
    <w:lvl w:ilvl="3" w:tplc="219A6582">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5538A0"/>
    <w:multiLevelType w:val="hybridMultilevel"/>
    <w:tmpl w:val="C0A8A46C"/>
    <w:lvl w:ilvl="0" w:tplc="8E887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2705"/>
        </w:tabs>
        <w:ind w:left="2705"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7" w15:restartNumberingAfterBreak="0">
    <w:nsid w:val="3ECF5558"/>
    <w:multiLevelType w:val="hybridMultilevel"/>
    <w:tmpl w:val="7EF042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22A7505"/>
    <w:multiLevelType w:val="hybridMultilevel"/>
    <w:tmpl w:val="3C26EFE2"/>
    <w:lvl w:ilvl="0" w:tplc="7168459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3BD69F5"/>
    <w:multiLevelType w:val="hybridMultilevel"/>
    <w:tmpl w:val="76A05EE4"/>
    <w:lvl w:ilvl="0" w:tplc="7168459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B8062A"/>
    <w:multiLevelType w:val="hybridMultilevel"/>
    <w:tmpl w:val="0BBEED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C4664C"/>
    <w:multiLevelType w:val="multilevel"/>
    <w:tmpl w:val="4B9C383C"/>
    <w:lvl w:ilvl="0">
      <w:start w:val="1"/>
      <w:numFmt w:val="decimal"/>
      <w:lvlText w:val="%1."/>
      <w:lvlJc w:val="left"/>
      <w:pPr>
        <w:ind w:left="360" w:hanging="360"/>
      </w:pPr>
      <w:rPr>
        <w:rFonts w:hint="default"/>
      </w:rPr>
    </w:lvl>
    <w:lvl w:ilvl="1">
      <w:start w:val="3"/>
      <w:numFmt w:val="decimal"/>
      <w:isLgl/>
      <w:lvlText w:val="%1.%2"/>
      <w:lvlJc w:val="left"/>
      <w:pPr>
        <w:ind w:left="495" w:hanging="49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4BC172C2"/>
    <w:multiLevelType w:val="hybridMultilevel"/>
    <w:tmpl w:val="43E2953A"/>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CBC1323"/>
    <w:multiLevelType w:val="hybridMultilevel"/>
    <w:tmpl w:val="3FB44D6E"/>
    <w:lvl w:ilvl="0" w:tplc="7168459E">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203CA"/>
    <w:multiLevelType w:val="hybridMultilevel"/>
    <w:tmpl w:val="FA926A12"/>
    <w:lvl w:ilvl="0" w:tplc="3D5C5B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857F58"/>
    <w:multiLevelType w:val="hybridMultilevel"/>
    <w:tmpl w:val="D848F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387C9F"/>
    <w:multiLevelType w:val="hybridMultilevel"/>
    <w:tmpl w:val="43E2953A"/>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0D6907"/>
    <w:multiLevelType w:val="hybridMultilevel"/>
    <w:tmpl w:val="6D8616EA"/>
    <w:lvl w:ilvl="0" w:tplc="FFFFFFFF">
      <w:start w:val="1"/>
      <w:numFmt w:val="decimal"/>
      <w:lvlText w:val="%1."/>
      <w:lvlJc w:val="left"/>
      <w:pPr>
        <w:ind w:left="720" w:hanging="360"/>
      </w:pPr>
      <w:rPr>
        <w:rFonts w:hint="default"/>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4C1E47"/>
    <w:multiLevelType w:val="hybridMultilevel"/>
    <w:tmpl w:val="32AC6978"/>
    <w:lvl w:ilvl="0" w:tplc="D1F8D5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976551C"/>
    <w:multiLevelType w:val="hybridMultilevel"/>
    <w:tmpl w:val="C63456E0"/>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BD5316B"/>
    <w:multiLevelType w:val="hybridMultilevel"/>
    <w:tmpl w:val="B47EC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AC62E6"/>
    <w:multiLevelType w:val="hybridMultilevel"/>
    <w:tmpl w:val="DF660162"/>
    <w:lvl w:ilvl="0" w:tplc="51F22540">
      <w:start w:val="1"/>
      <w:numFmt w:val="decimal"/>
      <w:lvlText w:val="%1."/>
      <w:lvlJc w:val="left"/>
      <w:pPr>
        <w:ind w:left="720" w:hanging="360"/>
      </w:pPr>
      <w:rPr>
        <w:rFonts w:hint="default"/>
        <w:b w:val="0"/>
        <w:bCs w:val="0"/>
      </w:rPr>
    </w:lvl>
    <w:lvl w:ilvl="1" w:tplc="70AE5E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FD63EC"/>
    <w:multiLevelType w:val="multilevel"/>
    <w:tmpl w:val="30EE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117AED"/>
    <w:multiLevelType w:val="hybridMultilevel"/>
    <w:tmpl w:val="6EB82142"/>
    <w:lvl w:ilvl="0" w:tplc="36BAC7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F63E0"/>
    <w:multiLevelType w:val="hybridMultilevel"/>
    <w:tmpl w:val="A310177E"/>
    <w:lvl w:ilvl="0" w:tplc="566AB9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6D63D9"/>
    <w:multiLevelType w:val="hybridMultilevel"/>
    <w:tmpl w:val="DFF2EA7E"/>
    <w:lvl w:ilvl="0" w:tplc="B23ACE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4018885">
    <w:abstractNumId w:val="20"/>
  </w:num>
  <w:num w:numId="2" w16cid:durableId="1076241116">
    <w:abstractNumId w:val="13"/>
  </w:num>
  <w:num w:numId="3" w16cid:durableId="1107967732">
    <w:abstractNumId w:val="8"/>
  </w:num>
  <w:num w:numId="4" w16cid:durableId="850609479">
    <w:abstractNumId w:val="9"/>
  </w:num>
  <w:num w:numId="5" w16cid:durableId="865555900">
    <w:abstractNumId w:val="4"/>
  </w:num>
  <w:num w:numId="6" w16cid:durableId="572934750">
    <w:abstractNumId w:val="16"/>
  </w:num>
  <w:num w:numId="7" w16cid:durableId="1049305463">
    <w:abstractNumId w:val="12"/>
  </w:num>
  <w:num w:numId="8" w16cid:durableId="1480075790">
    <w:abstractNumId w:val="11"/>
  </w:num>
  <w:num w:numId="9" w16cid:durableId="1401170495">
    <w:abstractNumId w:val="18"/>
  </w:num>
  <w:num w:numId="10" w16cid:durableId="700515411">
    <w:abstractNumId w:val="14"/>
  </w:num>
  <w:num w:numId="11" w16cid:durableId="427045311">
    <w:abstractNumId w:val="24"/>
  </w:num>
  <w:num w:numId="12" w16cid:durableId="971864774">
    <w:abstractNumId w:val="5"/>
  </w:num>
  <w:num w:numId="13" w16cid:durableId="776950878">
    <w:abstractNumId w:val="1"/>
  </w:num>
  <w:num w:numId="14" w16cid:durableId="1067920403">
    <w:abstractNumId w:val="23"/>
  </w:num>
  <w:num w:numId="15" w16cid:durableId="1621646406">
    <w:abstractNumId w:val="19"/>
  </w:num>
  <w:num w:numId="16" w16cid:durableId="694893030">
    <w:abstractNumId w:val="25"/>
  </w:num>
  <w:num w:numId="17" w16cid:durableId="1105342119">
    <w:abstractNumId w:val="2"/>
  </w:num>
  <w:num w:numId="18" w16cid:durableId="1292128480">
    <w:abstractNumId w:val="6"/>
  </w:num>
  <w:num w:numId="19" w16cid:durableId="2012944353">
    <w:abstractNumId w:val="22"/>
  </w:num>
  <w:num w:numId="20" w16cid:durableId="611012495">
    <w:abstractNumId w:val="15"/>
  </w:num>
  <w:num w:numId="21" w16cid:durableId="1715302623">
    <w:abstractNumId w:val="21"/>
  </w:num>
  <w:num w:numId="22" w16cid:durableId="1118991716">
    <w:abstractNumId w:val="7"/>
  </w:num>
  <w:num w:numId="23" w16cid:durableId="163709607">
    <w:abstractNumId w:val="10"/>
  </w:num>
  <w:num w:numId="24" w16cid:durableId="14160157">
    <w:abstractNumId w:val="17"/>
  </w:num>
  <w:num w:numId="25" w16cid:durableId="918752277">
    <w:abstractNumId w:val="3"/>
  </w:num>
  <w:num w:numId="26" w16cid:durableId="652684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6C"/>
    <w:rsid w:val="0000420B"/>
    <w:rsid w:val="0000527F"/>
    <w:rsid w:val="00005373"/>
    <w:rsid w:val="00005949"/>
    <w:rsid w:val="00005BC2"/>
    <w:rsid w:val="000066BB"/>
    <w:rsid w:val="0000737F"/>
    <w:rsid w:val="00007FF5"/>
    <w:rsid w:val="000101EF"/>
    <w:rsid w:val="00011161"/>
    <w:rsid w:val="000113C2"/>
    <w:rsid w:val="0001294B"/>
    <w:rsid w:val="000141DC"/>
    <w:rsid w:val="00014B1A"/>
    <w:rsid w:val="00015D9C"/>
    <w:rsid w:val="00015ED8"/>
    <w:rsid w:val="00017A03"/>
    <w:rsid w:val="000209DD"/>
    <w:rsid w:val="0002246F"/>
    <w:rsid w:val="000235AB"/>
    <w:rsid w:val="00025F19"/>
    <w:rsid w:val="00025FE1"/>
    <w:rsid w:val="00026275"/>
    <w:rsid w:val="0002655D"/>
    <w:rsid w:val="00026DFB"/>
    <w:rsid w:val="00027598"/>
    <w:rsid w:val="000304FE"/>
    <w:rsid w:val="00031687"/>
    <w:rsid w:val="0003190E"/>
    <w:rsid w:val="00031AC7"/>
    <w:rsid w:val="00031EA6"/>
    <w:rsid w:val="00033D45"/>
    <w:rsid w:val="00034E59"/>
    <w:rsid w:val="00034F8D"/>
    <w:rsid w:val="000370A3"/>
    <w:rsid w:val="00041237"/>
    <w:rsid w:val="0004296F"/>
    <w:rsid w:val="00043B08"/>
    <w:rsid w:val="000447BE"/>
    <w:rsid w:val="00044AFB"/>
    <w:rsid w:val="0004545B"/>
    <w:rsid w:val="000455F4"/>
    <w:rsid w:val="0004606C"/>
    <w:rsid w:val="000471B8"/>
    <w:rsid w:val="00047733"/>
    <w:rsid w:val="00047C2E"/>
    <w:rsid w:val="0005042C"/>
    <w:rsid w:val="00050628"/>
    <w:rsid w:val="00050D5D"/>
    <w:rsid w:val="00050FB6"/>
    <w:rsid w:val="00051790"/>
    <w:rsid w:val="00053E0A"/>
    <w:rsid w:val="00055764"/>
    <w:rsid w:val="00055DE1"/>
    <w:rsid w:val="00056113"/>
    <w:rsid w:val="00057276"/>
    <w:rsid w:val="00057362"/>
    <w:rsid w:val="00061076"/>
    <w:rsid w:val="000618FD"/>
    <w:rsid w:val="00062268"/>
    <w:rsid w:val="00062981"/>
    <w:rsid w:val="00062CBB"/>
    <w:rsid w:val="00065521"/>
    <w:rsid w:val="00070325"/>
    <w:rsid w:val="00071747"/>
    <w:rsid w:val="0007287E"/>
    <w:rsid w:val="00073411"/>
    <w:rsid w:val="00074B64"/>
    <w:rsid w:val="000768BF"/>
    <w:rsid w:val="00077BA2"/>
    <w:rsid w:val="00080682"/>
    <w:rsid w:val="00080793"/>
    <w:rsid w:val="00083150"/>
    <w:rsid w:val="00084073"/>
    <w:rsid w:val="00084522"/>
    <w:rsid w:val="00084947"/>
    <w:rsid w:val="0008627A"/>
    <w:rsid w:val="0008663F"/>
    <w:rsid w:val="00086917"/>
    <w:rsid w:val="00086B40"/>
    <w:rsid w:val="00086FF3"/>
    <w:rsid w:val="00091769"/>
    <w:rsid w:val="00093339"/>
    <w:rsid w:val="00095270"/>
    <w:rsid w:val="00095884"/>
    <w:rsid w:val="00095F66"/>
    <w:rsid w:val="000A1C64"/>
    <w:rsid w:val="000A2100"/>
    <w:rsid w:val="000A222A"/>
    <w:rsid w:val="000A2D1B"/>
    <w:rsid w:val="000A34D8"/>
    <w:rsid w:val="000A3E55"/>
    <w:rsid w:val="000A44A6"/>
    <w:rsid w:val="000A53F2"/>
    <w:rsid w:val="000A6835"/>
    <w:rsid w:val="000A6D8A"/>
    <w:rsid w:val="000A7CF2"/>
    <w:rsid w:val="000B0D91"/>
    <w:rsid w:val="000B0F54"/>
    <w:rsid w:val="000B2546"/>
    <w:rsid w:val="000B3560"/>
    <w:rsid w:val="000B4515"/>
    <w:rsid w:val="000B488E"/>
    <w:rsid w:val="000B4BC8"/>
    <w:rsid w:val="000B50FE"/>
    <w:rsid w:val="000B637A"/>
    <w:rsid w:val="000B67A5"/>
    <w:rsid w:val="000B719E"/>
    <w:rsid w:val="000C02EE"/>
    <w:rsid w:val="000C0A93"/>
    <w:rsid w:val="000C0E2C"/>
    <w:rsid w:val="000C3002"/>
    <w:rsid w:val="000C3452"/>
    <w:rsid w:val="000C4ADF"/>
    <w:rsid w:val="000C52BB"/>
    <w:rsid w:val="000C5BD1"/>
    <w:rsid w:val="000C7937"/>
    <w:rsid w:val="000C7FD0"/>
    <w:rsid w:val="000D073D"/>
    <w:rsid w:val="000D1342"/>
    <w:rsid w:val="000D2AE1"/>
    <w:rsid w:val="000D2E21"/>
    <w:rsid w:val="000D3429"/>
    <w:rsid w:val="000D3D78"/>
    <w:rsid w:val="000D3E84"/>
    <w:rsid w:val="000D612D"/>
    <w:rsid w:val="000D70B8"/>
    <w:rsid w:val="000E0964"/>
    <w:rsid w:val="000E12AC"/>
    <w:rsid w:val="000E13C2"/>
    <w:rsid w:val="000E5C83"/>
    <w:rsid w:val="000E60F4"/>
    <w:rsid w:val="000E704F"/>
    <w:rsid w:val="000F3D44"/>
    <w:rsid w:val="000F4581"/>
    <w:rsid w:val="000F499D"/>
    <w:rsid w:val="000F5749"/>
    <w:rsid w:val="000F5B81"/>
    <w:rsid w:val="000F5BB7"/>
    <w:rsid w:val="000F6908"/>
    <w:rsid w:val="00100CBB"/>
    <w:rsid w:val="001012CC"/>
    <w:rsid w:val="00105413"/>
    <w:rsid w:val="001104A2"/>
    <w:rsid w:val="00112862"/>
    <w:rsid w:val="00112A51"/>
    <w:rsid w:val="00112B4F"/>
    <w:rsid w:val="0011460B"/>
    <w:rsid w:val="0011722B"/>
    <w:rsid w:val="001179D7"/>
    <w:rsid w:val="00120881"/>
    <w:rsid w:val="001226E2"/>
    <w:rsid w:val="0012470D"/>
    <w:rsid w:val="00124827"/>
    <w:rsid w:val="0012487E"/>
    <w:rsid w:val="001248D9"/>
    <w:rsid w:val="001270F1"/>
    <w:rsid w:val="00131769"/>
    <w:rsid w:val="00132BFA"/>
    <w:rsid w:val="00133131"/>
    <w:rsid w:val="00133C5A"/>
    <w:rsid w:val="0013474C"/>
    <w:rsid w:val="00134962"/>
    <w:rsid w:val="00135049"/>
    <w:rsid w:val="00135E34"/>
    <w:rsid w:val="00142D4C"/>
    <w:rsid w:val="0014404A"/>
    <w:rsid w:val="00145718"/>
    <w:rsid w:val="00146ABB"/>
    <w:rsid w:val="00146BA3"/>
    <w:rsid w:val="00146C83"/>
    <w:rsid w:val="00146F3E"/>
    <w:rsid w:val="00147A88"/>
    <w:rsid w:val="00153199"/>
    <w:rsid w:val="00156502"/>
    <w:rsid w:val="0015721D"/>
    <w:rsid w:val="00160008"/>
    <w:rsid w:val="00161038"/>
    <w:rsid w:val="001610D0"/>
    <w:rsid w:val="00163C3D"/>
    <w:rsid w:val="00165051"/>
    <w:rsid w:val="0016526E"/>
    <w:rsid w:val="00165C2D"/>
    <w:rsid w:val="001662BB"/>
    <w:rsid w:val="00170561"/>
    <w:rsid w:val="00170E3E"/>
    <w:rsid w:val="00171223"/>
    <w:rsid w:val="00171A4A"/>
    <w:rsid w:val="00171ACD"/>
    <w:rsid w:val="00171F14"/>
    <w:rsid w:val="00172F08"/>
    <w:rsid w:val="001759AD"/>
    <w:rsid w:val="00175BB5"/>
    <w:rsid w:val="00176AFC"/>
    <w:rsid w:val="00176C45"/>
    <w:rsid w:val="00177979"/>
    <w:rsid w:val="00181D7B"/>
    <w:rsid w:val="001849A0"/>
    <w:rsid w:val="001857A4"/>
    <w:rsid w:val="00185C5E"/>
    <w:rsid w:val="001907B6"/>
    <w:rsid w:val="001913CA"/>
    <w:rsid w:val="00193F9B"/>
    <w:rsid w:val="00194394"/>
    <w:rsid w:val="0019446B"/>
    <w:rsid w:val="00195CE3"/>
    <w:rsid w:val="0019601E"/>
    <w:rsid w:val="0019631E"/>
    <w:rsid w:val="00196AA8"/>
    <w:rsid w:val="001A14C7"/>
    <w:rsid w:val="001A3E27"/>
    <w:rsid w:val="001A3E99"/>
    <w:rsid w:val="001A58AA"/>
    <w:rsid w:val="001A5CAD"/>
    <w:rsid w:val="001A76EF"/>
    <w:rsid w:val="001B04B4"/>
    <w:rsid w:val="001B5069"/>
    <w:rsid w:val="001B6C6A"/>
    <w:rsid w:val="001B6FC3"/>
    <w:rsid w:val="001B737E"/>
    <w:rsid w:val="001C0A34"/>
    <w:rsid w:val="001C0FBC"/>
    <w:rsid w:val="001C3BBA"/>
    <w:rsid w:val="001C4868"/>
    <w:rsid w:val="001C5900"/>
    <w:rsid w:val="001D1084"/>
    <w:rsid w:val="001D1C56"/>
    <w:rsid w:val="001D2CEB"/>
    <w:rsid w:val="001D559F"/>
    <w:rsid w:val="001D5C9A"/>
    <w:rsid w:val="001E0325"/>
    <w:rsid w:val="001E24E4"/>
    <w:rsid w:val="001E3F02"/>
    <w:rsid w:val="001E58C0"/>
    <w:rsid w:val="001E7BB7"/>
    <w:rsid w:val="001F0777"/>
    <w:rsid w:val="001F4AB3"/>
    <w:rsid w:val="001F7C08"/>
    <w:rsid w:val="00203D20"/>
    <w:rsid w:val="00204EA1"/>
    <w:rsid w:val="002062AF"/>
    <w:rsid w:val="00207C25"/>
    <w:rsid w:val="00210264"/>
    <w:rsid w:val="00210418"/>
    <w:rsid w:val="00210EF3"/>
    <w:rsid w:val="002114B2"/>
    <w:rsid w:val="00211616"/>
    <w:rsid w:val="0021367F"/>
    <w:rsid w:val="00215792"/>
    <w:rsid w:val="00216D81"/>
    <w:rsid w:val="00217A81"/>
    <w:rsid w:val="00217EE2"/>
    <w:rsid w:val="00220605"/>
    <w:rsid w:val="00221224"/>
    <w:rsid w:val="002226BD"/>
    <w:rsid w:val="002227BD"/>
    <w:rsid w:val="002241EA"/>
    <w:rsid w:val="00226C3E"/>
    <w:rsid w:val="00226FF7"/>
    <w:rsid w:val="00231B7C"/>
    <w:rsid w:val="00232088"/>
    <w:rsid w:val="00234BC4"/>
    <w:rsid w:val="00235C7D"/>
    <w:rsid w:val="00236075"/>
    <w:rsid w:val="00240D89"/>
    <w:rsid w:val="00240FCB"/>
    <w:rsid w:val="002415F6"/>
    <w:rsid w:val="00241F11"/>
    <w:rsid w:val="0024259A"/>
    <w:rsid w:val="00244286"/>
    <w:rsid w:val="002450CB"/>
    <w:rsid w:val="002458BF"/>
    <w:rsid w:val="00246AEE"/>
    <w:rsid w:val="00247BEF"/>
    <w:rsid w:val="00247F53"/>
    <w:rsid w:val="0025356F"/>
    <w:rsid w:val="00254B04"/>
    <w:rsid w:val="00255412"/>
    <w:rsid w:val="00257979"/>
    <w:rsid w:val="0026059F"/>
    <w:rsid w:val="00261133"/>
    <w:rsid w:val="0026125C"/>
    <w:rsid w:val="002623D8"/>
    <w:rsid w:val="00262BE1"/>
    <w:rsid w:val="002632EC"/>
    <w:rsid w:val="002645C4"/>
    <w:rsid w:val="002658F1"/>
    <w:rsid w:val="00266775"/>
    <w:rsid w:val="002670E2"/>
    <w:rsid w:val="002677CB"/>
    <w:rsid w:val="0026795D"/>
    <w:rsid w:val="00270BFB"/>
    <w:rsid w:val="00272A75"/>
    <w:rsid w:val="002738AF"/>
    <w:rsid w:val="00274AA3"/>
    <w:rsid w:val="00276D93"/>
    <w:rsid w:val="00276DB6"/>
    <w:rsid w:val="00277154"/>
    <w:rsid w:val="002773B1"/>
    <w:rsid w:val="00280A65"/>
    <w:rsid w:val="002812C2"/>
    <w:rsid w:val="00282D2A"/>
    <w:rsid w:val="00282D70"/>
    <w:rsid w:val="00283803"/>
    <w:rsid w:val="00284080"/>
    <w:rsid w:val="00284309"/>
    <w:rsid w:val="00291AF5"/>
    <w:rsid w:val="00291C40"/>
    <w:rsid w:val="00291E50"/>
    <w:rsid w:val="002933DE"/>
    <w:rsid w:val="00293C3B"/>
    <w:rsid w:val="00295BCF"/>
    <w:rsid w:val="00296650"/>
    <w:rsid w:val="00297308"/>
    <w:rsid w:val="00297898"/>
    <w:rsid w:val="00297ECB"/>
    <w:rsid w:val="002A16CE"/>
    <w:rsid w:val="002A1FEF"/>
    <w:rsid w:val="002A3332"/>
    <w:rsid w:val="002A3337"/>
    <w:rsid w:val="002A3A32"/>
    <w:rsid w:val="002B0606"/>
    <w:rsid w:val="002B06C9"/>
    <w:rsid w:val="002B2347"/>
    <w:rsid w:val="002B282E"/>
    <w:rsid w:val="002B35F0"/>
    <w:rsid w:val="002B3E11"/>
    <w:rsid w:val="002B5EBA"/>
    <w:rsid w:val="002B6BC1"/>
    <w:rsid w:val="002C0E99"/>
    <w:rsid w:val="002C1419"/>
    <w:rsid w:val="002C2381"/>
    <w:rsid w:val="002C2729"/>
    <w:rsid w:val="002C5483"/>
    <w:rsid w:val="002C56A7"/>
    <w:rsid w:val="002C6263"/>
    <w:rsid w:val="002C70CA"/>
    <w:rsid w:val="002C7B09"/>
    <w:rsid w:val="002C7BC8"/>
    <w:rsid w:val="002C7D0A"/>
    <w:rsid w:val="002D0491"/>
    <w:rsid w:val="002D57AF"/>
    <w:rsid w:val="002D7423"/>
    <w:rsid w:val="002D76F0"/>
    <w:rsid w:val="002E012D"/>
    <w:rsid w:val="002E030B"/>
    <w:rsid w:val="002E187C"/>
    <w:rsid w:val="002E2A7B"/>
    <w:rsid w:val="002E2F4C"/>
    <w:rsid w:val="002E3C0A"/>
    <w:rsid w:val="002E5966"/>
    <w:rsid w:val="002E6CE0"/>
    <w:rsid w:val="002E6ED0"/>
    <w:rsid w:val="002E7222"/>
    <w:rsid w:val="002E7228"/>
    <w:rsid w:val="002F00BC"/>
    <w:rsid w:val="002F0CCD"/>
    <w:rsid w:val="002F245D"/>
    <w:rsid w:val="002F4588"/>
    <w:rsid w:val="002F5EF6"/>
    <w:rsid w:val="002F6AE7"/>
    <w:rsid w:val="002F7810"/>
    <w:rsid w:val="002F7FE9"/>
    <w:rsid w:val="0030120F"/>
    <w:rsid w:val="00303951"/>
    <w:rsid w:val="00304038"/>
    <w:rsid w:val="00304D28"/>
    <w:rsid w:val="00305A15"/>
    <w:rsid w:val="00307001"/>
    <w:rsid w:val="00307570"/>
    <w:rsid w:val="00307CDC"/>
    <w:rsid w:val="00307E3F"/>
    <w:rsid w:val="00310A7D"/>
    <w:rsid w:val="00310D7B"/>
    <w:rsid w:val="0031676C"/>
    <w:rsid w:val="00322ACC"/>
    <w:rsid w:val="00323252"/>
    <w:rsid w:val="00323319"/>
    <w:rsid w:val="003243B1"/>
    <w:rsid w:val="00327EAB"/>
    <w:rsid w:val="0033081C"/>
    <w:rsid w:val="00330D72"/>
    <w:rsid w:val="00331895"/>
    <w:rsid w:val="003320E6"/>
    <w:rsid w:val="003341D0"/>
    <w:rsid w:val="00335B34"/>
    <w:rsid w:val="0034192A"/>
    <w:rsid w:val="00342C5D"/>
    <w:rsid w:val="003430EF"/>
    <w:rsid w:val="00347CC2"/>
    <w:rsid w:val="00351C79"/>
    <w:rsid w:val="0035270B"/>
    <w:rsid w:val="003532F4"/>
    <w:rsid w:val="003537DB"/>
    <w:rsid w:val="00354341"/>
    <w:rsid w:val="0035655B"/>
    <w:rsid w:val="00357662"/>
    <w:rsid w:val="003604E8"/>
    <w:rsid w:val="00367F3E"/>
    <w:rsid w:val="00370F14"/>
    <w:rsid w:val="00370FAE"/>
    <w:rsid w:val="00372E14"/>
    <w:rsid w:val="00373D6F"/>
    <w:rsid w:val="00374991"/>
    <w:rsid w:val="0037556C"/>
    <w:rsid w:val="00375F65"/>
    <w:rsid w:val="00377210"/>
    <w:rsid w:val="00377816"/>
    <w:rsid w:val="00382A82"/>
    <w:rsid w:val="00382C40"/>
    <w:rsid w:val="00382CB1"/>
    <w:rsid w:val="00383B6E"/>
    <w:rsid w:val="00383FF7"/>
    <w:rsid w:val="00385A78"/>
    <w:rsid w:val="003870E9"/>
    <w:rsid w:val="00390554"/>
    <w:rsid w:val="00391B4E"/>
    <w:rsid w:val="00393597"/>
    <w:rsid w:val="00394AE4"/>
    <w:rsid w:val="00395125"/>
    <w:rsid w:val="003966CD"/>
    <w:rsid w:val="00397437"/>
    <w:rsid w:val="00397635"/>
    <w:rsid w:val="00397E30"/>
    <w:rsid w:val="003A1907"/>
    <w:rsid w:val="003A20E9"/>
    <w:rsid w:val="003A2373"/>
    <w:rsid w:val="003A3239"/>
    <w:rsid w:val="003A3CFA"/>
    <w:rsid w:val="003A4626"/>
    <w:rsid w:val="003A4E39"/>
    <w:rsid w:val="003A4E4F"/>
    <w:rsid w:val="003A5CB3"/>
    <w:rsid w:val="003A6E36"/>
    <w:rsid w:val="003B05DD"/>
    <w:rsid w:val="003B0E18"/>
    <w:rsid w:val="003B0EC0"/>
    <w:rsid w:val="003B10D0"/>
    <w:rsid w:val="003B1219"/>
    <w:rsid w:val="003B147F"/>
    <w:rsid w:val="003B1EE7"/>
    <w:rsid w:val="003B218A"/>
    <w:rsid w:val="003B36EC"/>
    <w:rsid w:val="003B7935"/>
    <w:rsid w:val="003C0141"/>
    <w:rsid w:val="003C1113"/>
    <w:rsid w:val="003C218C"/>
    <w:rsid w:val="003C291D"/>
    <w:rsid w:val="003C2D2A"/>
    <w:rsid w:val="003C6084"/>
    <w:rsid w:val="003D27AE"/>
    <w:rsid w:val="003D311F"/>
    <w:rsid w:val="003D3A17"/>
    <w:rsid w:val="003E0DDB"/>
    <w:rsid w:val="003E1C67"/>
    <w:rsid w:val="003E626A"/>
    <w:rsid w:val="003E65C2"/>
    <w:rsid w:val="003E68E4"/>
    <w:rsid w:val="003E69E1"/>
    <w:rsid w:val="003F07EA"/>
    <w:rsid w:val="003F0BE2"/>
    <w:rsid w:val="003F115D"/>
    <w:rsid w:val="003F169E"/>
    <w:rsid w:val="003F2102"/>
    <w:rsid w:val="003F3B44"/>
    <w:rsid w:val="003F3DC2"/>
    <w:rsid w:val="003F4DA1"/>
    <w:rsid w:val="003F6157"/>
    <w:rsid w:val="003F6586"/>
    <w:rsid w:val="003F6730"/>
    <w:rsid w:val="003F7079"/>
    <w:rsid w:val="0040059C"/>
    <w:rsid w:val="00400B2F"/>
    <w:rsid w:val="0040216B"/>
    <w:rsid w:val="004024C0"/>
    <w:rsid w:val="00402C70"/>
    <w:rsid w:val="00403C0F"/>
    <w:rsid w:val="00403EE7"/>
    <w:rsid w:val="00405BC1"/>
    <w:rsid w:val="004062E7"/>
    <w:rsid w:val="004077A3"/>
    <w:rsid w:val="00407FBE"/>
    <w:rsid w:val="0041022C"/>
    <w:rsid w:val="00410298"/>
    <w:rsid w:val="004123C8"/>
    <w:rsid w:val="00412BD1"/>
    <w:rsid w:val="00415FF7"/>
    <w:rsid w:val="00416108"/>
    <w:rsid w:val="00416B3F"/>
    <w:rsid w:val="004173C3"/>
    <w:rsid w:val="00420C87"/>
    <w:rsid w:val="0042290F"/>
    <w:rsid w:val="00422A97"/>
    <w:rsid w:val="00427466"/>
    <w:rsid w:val="00427923"/>
    <w:rsid w:val="0043004B"/>
    <w:rsid w:val="00431EBF"/>
    <w:rsid w:val="00431F41"/>
    <w:rsid w:val="00436E47"/>
    <w:rsid w:val="004371CC"/>
    <w:rsid w:val="0043782D"/>
    <w:rsid w:val="00440212"/>
    <w:rsid w:val="004412F6"/>
    <w:rsid w:val="004416B2"/>
    <w:rsid w:val="00442FD6"/>
    <w:rsid w:val="00444381"/>
    <w:rsid w:val="004453F3"/>
    <w:rsid w:val="0044689A"/>
    <w:rsid w:val="00446C6F"/>
    <w:rsid w:val="004479E6"/>
    <w:rsid w:val="00447E3F"/>
    <w:rsid w:val="004504F4"/>
    <w:rsid w:val="00450B57"/>
    <w:rsid w:val="00450C5F"/>
    <w:rsid w:val="004513C5"/>
    <w:rsid w:val="00451430"/>
    <w:rsid w:val="004524D6"/>
    <w:rsid w:val="004546C5"/>
    <w:rsid w:val="00455011"/>
    <w:rsid w:val="0046021F"/>
    <w:rsid w:val="00460FEC"/>
    <w:rsid w:val="00461E33"/>
    <w:rsid w:val="004625E2"/>
    <w:rsid w:val="00465DB6"/>
    <w:rsid w:val="00470B95"/>
    <w:rsid w:val="00471B35"/>
    <w:rsid w:val="00485C32"/>
    <w:rsid w:val="00485D42"/>
    <w:rsid w:val="0048722F"/>
    <w:rsid w:val="00494571"/>
    <w:rsid w:val="004957DC"/>
    <w:rsid w:val="004958C9"/>
    <w:rsid w:val="00497D93"/>
    <w:rsid w:val="004A0CF8"/>
    <w:rsid w:val="004A1097"/>
    <w:rsid w:val="004A150A"/>
    <w:rsid w:val="004A4684"/>
    <w:rsid w:val="004A68D8"/>
    <w:rsid w:val="004B047F"/>
    <w:rsid w:val="004B24A2"/>
    <w:rsid w:val="004B6F72"/>
    <w:rsid w:val="004B710F"/>
    <w:rsid w:val="004C18D6"/>
    <w:rsid w:val="004C34ED"/>
    <w:rsid w:val="004C5438"/>
    <w:rsid w:val="004C588C"/>
    <w:rsid w:val="004C6416"/>
    <w:rsid w:val="004C6709"/>
    <w:rsid w:val="004C69B8"/>
    <w:rsid w:val="004C729B"/>
    <w:rsid w:val="004D0344"/>
    <w:rsid w:val="004D0EB3"/>
    <w:rsid w:val="004D183E"/>
    <w:rsid w:val="004D2F58"/>
    <w:rsid w:val="004D5DE7"/>
    <w:rsid w:val="004D7520"/>
    <w:rsid w:val="004D7962"/>
    <w:rsid w:val="004D7CC0"/>
    <w:rsid w:val="004E1C2E"/>
    <w:rsid w:val="004E2F1B"/>
    <w:rsid w:val="004E5CF0"/>
    <w:rsid w:val="004E618D"/>
    <w:rsid w:val="004E7BD1"/>
    <w:rsid w:val="004E7D2D"/>
    <w:rsid w:val="004F066D"/>
    <w:rsid w:val="004F1ABA"/>
    <w:rsid w:val="004F52EC"/>
    <w:rsid w:val="004F5D64"/>
    <w:rsid w:val="0050084E"/>
    <w:rsid w:val="005008E7"/>
    <w:rsid w:val="00501CFE"/>
    <w:rsid w:val="0050325D"/>
    <w:rsid w:val="00504A34"/>
    <w:rsid w:val="00504D43"/>
    <w:rsid w:val="0050785D"/>
    <w:rsid w:val="0051000A"/>
    <w:rsid w:val="00510AA4"/>
    <w:rsid w:val="00513BAA"/>
    <w:rsid w:val="005165D6"/>
    <w:rsid w:val="00520077"/>
    <w:rsid w:val="005236CC"/>
    <w:rsid w:val="005239F8"/>
    <w:rsid w:val="00523CFA"/>
    <w:rsid w:val="0052450D"/>
    <w:rsid w:val="00524CEB"/>
    <w:rsid w:val="00525F13"/>
    <w:rsid w:val="00526ADB"/>
    <w:rsid w:val="00530126"/>
    <w:rsid w:val="005319DD"/>
    <w:rsid w:val="0053284F"/>
    <w:rsid w:val="005365A0"/>
    <w:rsid w:val="00536BF0"/>
    <w:rsid w:val="005409D2"/>
    <w:rsid w:val="005452B6"/>
    <w:rsid w:val="00547275"/>
    <w:rsid w:val="00552EFB"/>
    <w:rsid w:val="00563FAB"/>
    <w:rsid w:val="005652CE"/>
    <w:rsid w:val="00571176"/>
    <w:rsid w:val="00572C85"/>
    <w:rsid w:val="0057663F"/>
    <w:rsid w:val="0058135C"/>
    <w:rsid w:val="00582C1C"/>
    <w:rsid w:val="0058304A"/>
    <w:rsid w:val="00583572"/>
    <w:rsid w:val="0058528C"/>
    <w:rsid w:val="00587B6A"/>
    <w:rsid w:val="00590C8B"/>
    <w:rsid w:val="00593855"/>
    <w:rsid w:val="0059602A"/>
    <w:rsid w:val="00596180"/>
    <w:rsid w:val="005974BC"/>
    <w:rsid w:val="005A0448"/>
    <w:rsid w:val="005A17EE"/>
    <w:rsid w:val="005A1CD4"/>
    <w:rsid w:val="005A2E72"/>
    <w:rsid w:val="005A38ED"/>
    <w:rsid w:val="005A3F05"/>
    <w:rsid w:val="005A49C7"/>
    <w:rsid w:val="005A557D"/>
    <w:rsid w:val="005A63B8"/>
    <w:rsid w:val="005A7356"/>
    <w:rsid w:val="005A7747"/>
    <w:rsid w:val="005B07C5"/>
    <w:rsid w:val="005B4DDC"/>
    <w:rsid w:val="005B52F3"/>
    <w:rsid w:val="005B6CBB"/>
    <w:rsid w:val="005B7226"/>
    <w:rsid w:val="005C081A"/>
    <w:rsid w:val="005C2158"/>
    <w:rsid w:val="005C3015"/>
    <w:rsid w:val="005C3158"/>
    <w:rsid w:val="005C47E6"/>
    <w:rsid w:val="005C6D0D"/>
    <w:rsid w:val="005C6E2E"/>
    <w:rsid w:val="005C7724"/>
    <w:rsid w:val="005D1D6A"/>
    <w:rsid w:val="005D2040"/>
    <w:rsid w:val="005D2EB5"/>
    <w:rsid w:val="005D6781"/>
    <w:rsid w:val="005D68CE"/>
    <w:rsid w:val="005E0C8B"/>
    <w:rsid w:val="005E0E99"/>
    <w:rsid w:val="005E1CC0"/>
    <w:rsid w:val="005E6838"/>
    <w:rsid w:val="005E686D"/>
    <w:rsid w:val="005E6B44"/>
    <w:rsid w:val="005E6C2D"/>
    <w:rsid w:val="005F02BC"/>
    <w:rsid w:val="005F05C8"/>
    <w:rsid w:val="005F0AD6"/>
    <w:rsid w:val="005F13E4"/>
    <w:rsid w:val="005F30C6"/>
    <w:rsid w:val="005F33BF"/>
    <w:rsid w:val="005F439D"/>
    <w:rsid w:val="005F4F24"/>
    <w:rsid w:val="005F4F33"/>
    <w:rsid w:val="005F52BC"/>
    <w:rsid w:val="005F5EE7"/>
    <w:rsid w:val="005F7F41"/>
    <w:rsid w:val="0060027B"/>
    <w:rsid w:val="00600377"/>
    <w:rsid w:val="00600671"/>
    <w:rsid w:val="00601C6D"/>
    <w:rsid w:val="00601DDC"/>
    <w:rsid w:val="006032EE"/>
    <w:rsid w:val="00603D83"/>
    <w:rsid w:val="0060494A"/>
    <w:rsid w:val="00604B39"/>
    <w:rsid w:val="006055F1"/>
    <w:rsid w:val="00605EC6"/>
    <w:rsid w:val="00610060"/>
    <w:rsid w:val="00610CE7"/>
    <w:rsid w:val="00611ACF"/>
    <w:rsid w:val="00611FC8"/>
    <w:rsid w:val="00613C48"/>
    <w:rsid w:val="006163DC"/>
    <w:rsid w:val="006167FE"/>
    <w:rsid w:val="00620D82"/>
    <w:rsid w:val="00622401"/>
    <w:rsid w:val="0062304D"/>
    <w:rsid w:val="0062428B"/>
    <w:rsid w:val="00625505"/>
    <w:rsid w:val="006258D5"/>
    <w:rsid w:val="00625A62"/>
    <w:rsid w:val="00626282"/>
    <w:rsid w:val="006265BF"/>
    <w:rsid w:val="00626752"/>
    <w:rsid w:val="006269B6"/>
    <w:rsid w:val="00626F25"/>
    <w:rsid w:val="00630047"/>
    <w:rsid w:val="0063016B"/>
    <w:rsid w:val="00632CEB"/>
    <w:rsid w:val="00634BFB"/>
    <w:rsid w:val="00637A53"/>
    <w:rsid w:val="00637D63"/>
    <w:rsid w:val="006405CD"/>
    <w:rsid w:val="0064135C"/>
    <w:rsid w:val="006415AD"/>
    <w:rsid w:val="00641B22"/>
    <w:rsid w:val="00641B78"/>
    <w:rsid w:val="00642102"/>
    <w:rsid w:val="00642423"/>
    <w:rsid w:val="00642AA8"/>
    <w:rsid w:val="00642C80"/>
    <w:rsid w:val="00643D25"/>
    <w:rsid w:val="0064469C"/>
    <w:rsid w:val="00645091"/>
    <w:rsid w:val="006459B1"/>
    <w:rsid w:val="006464C1"/>
    <w:rsid w:val="00646D98"/>
    <w:rsid w:val="00646F9E"/>
    <w:rsid w:val="006472BA"/>
    <w:rsid w:val="006473D5"/>
    <w:rsid w:val="00647A49"/>
    <w:rsid w:val="006501D6"/>
    <w:rsid w:val="006524F3"/>
    <w:rsid w:val="00655420"/>
    <w:rsid w:val="006556E8"/>
    <w:rsid w:val="00656002"/>
    <w:rsid w:val="00656007"/>
    <w:rsid w:val="00657464"/>
    <w:rsid w:val="006604FA"/>
    <w:rsid w:val="00661693"/>
    <w:rsid w:val="0066314C"/>
    <w:rsid w:val="006638F8"/>
    <w:rsid w:val="006654CA"/>
    <w:rsid w:val="00665672"/>
    <w:rsid w:val="006673D7"/>
    <w:rsid w:val="00667A8C"/>
    <w:rsid w:val="00667DC4"/>
    <w:rsid w:val="006732E2"/>
    <w:rsid w:val="006739DE"/>
    <w:rsid w:val="00673D14"/>
    <w:rsid w:val="006755C4"/>
    <w:rsid w:val="00675A43"/>
    <w:rsid w:val="00675F5F"/>
    <w:rsid w:val="0068349D"/>
    <w:rsid w:val="006851BB"/>
    <w:rsid w:val="006858C8"/>
    <w:rsid w:val="00687B87"/>
    <w:rsid w:val="00691C81"/>
    <w:rsid w:val="00693BFE"/>
    <w:rsid w:val="006945B8"/>
    <w:rsid w:val="006946D6"/>
    <w:rsid w:val="006950CC"/>
    <w:rsid w:val="00695A90"/>
    <w:rsid w:val="006A0CA8"/>
    <w:rsid w:val="006A1E69"/>
    <w:rsid w:val="006A3229"/>
    <w:rsid w:val="006A41EA"/>
    <w:rsid w:val="006A4551"/>
    <w:rsid w:val="006A4CCE"/>
    <w:rsid w:val="006A615A"/>
    <w:rsid w:val="006A7250"/>
    <w:rsid w:val="006A765B"/>
    <w:rsid w:val="006B0E78"/>
    <w:rsid w:val="006B1C78"/>
    <w:rsid w:val="006B1F94"/>
    <w:rsid w:val="006B2EAD"/>
    <w:rsid w:val="006B3985"/>
    <w:rsid w:val="006B3BED"/>
    <w:rsid w:val="006B4CEA"/>
    <w:rsid w:val="006B5AD3"/>
    <w:rsid w:val="006B7D82"/>
    <w:rsid w:val="006B7FEA"/>
    <w:rsid w:val="006C029C"/>
    <w:rsid w:val="006C03AD"/>
    <w:rsid w:val="006C04D0"/>
    <w:rsid w:val="006C0FF1"/>
    <w:rsid w:val="006C11DF"/>
    <w:rsid w:val="006C17CD"/>
    <w:rsid w:val="006C2FEB"/>
    <w:rsid w:val="006C35F5"/>
    <w:rsid w:val="006C5959"/>
    <w:rsid w:val="006C6080"/>
    <w:rsid w:val="006C767D"/>
    <w:rsid w:val="006D0306"/>
    <w:rsid w:val="006D178E"/>
    <w:rsid w:val="006D1A90"/>
    <w:rsid w:val="006D266C"/>
    <w:rsid w:val="006D3B82"/>
    <w:rsid w:val="006D50C0"/>
    <w:rsid w:val="006D793B"/>
    <w:rsid w:val="006D7B1D"/>
    <w:rsid w:val="006E0384"/>
    <w:rsid w:val="006E2B8A"/>
    <w:rsid w:val="006E3820"/>
    <w:rsid w:val="006E4B20"/>
    <w:rsid w:val="006F031D"/>
    <w:rsid w:val="006F2517"/>
    <w:rsid w:val="006F54B2"/>
    <w:rsid w:val="006F6E05"/>
    <w:rsid w:val="006F6E37"/>
    <w:rsid w:val="006F6EE5"/>
    <w:rsid w:val="0070265C"/>
    <w:rsid w:val="0070324D"/>
    <w:rsid w:val="007053B2"/>
    <w:rsid w:val="00705927"/>
    <w:rsid w:val="00705B0F"/>
    <w:rsid w:val="00706140"/>
    <w:rsid w:val="0070724D"/>
    <w:rsid w:val="00711140"/>
    <w:rsid w:val="00711D43"/>
    <w:rsid w:val="00712954"/>
    <w:rsid w:val="00713029"/>
    <w:rsid w:val="0071395D"/>
    <w:rsid w:val="00715894"/>
    <w:rsid w:val="0071683F"/>
    <w:rsid w:val="00716DD8"/>
    <w:rsid w:val="00722710"/>
    <w:rsid w:val="00722889"/>
    <w:rsid w:val="00722C67"/>
    <w:rsid w:val="0072334B"/>
    <w:rsid w:val="00727E33"/>
    <w:rsid w:val="00730904"/>
    <w:rsid w:val="00732ACC"/>
    <w:rsid w:val="00733492"/>
    <w:rsid w:val="0073375F"/>
    <w:rsid w:val="00733F2D"/>
    <w:rsid w:val="00734FE7"/>
    <w:rsid w:val="007352F5"/>
    <w:rsid w:val="00741200"/>
    <w:rsid w:val="00742C97"/>
    <w:rsid w:val="0074338E"/>
    <w:rsid w:val="0074465A"/>
    <w:rsid w:val="007451E0"/>
    <w:rsid w:val="00746BFF"/>
    <w:rsid w:val="00746D32"/>
    <w:rsid w:val="00747A61"/>
    <w:rsid w:val="00750F19"/>
    <w:rsid w:val="00752275"/>
    <w:rsid w:val="00752B1F"/>
    <w:rsid w:val="00754954"/>
    <w:rsid w:val="00754A5E"/>
    <w:rsid w:val="007552A3"/>
    <w:rsid w:val="00756502"/>
    <w:rsid w:val="0075663F"/>
    <w:rsid w:val="00756EBB"/>
    <w:rsid w:val="00757223"/>
    <w:rsid w:val="00761F32"/>
    <w:rsid w:val="0076274F"/>
    <w:rsid w:val="007633BC"/>
    <w:rsid w:val="00763BA8"/>
    <w:rsid w:val="00764EB2"/>
    <w:rsid w:val="00765697"/>
    <w:rsid w:val="00767016"/>
    <w:rsid w:val="00772288"/>
    <w:rsid w:val="00775EAE"/>
    <w:rsid w:val="00776807"/>
    <w:rsid w:val="00776BC5"/>
    <w:rsid w:val="00777430"/>
    <w:rsid w:val="00777EDD"/>
    <w:rsid w:val="00780100"/>
    <w:rsid w:val="00781331"/>
    <w:rsid w:val="007819DC"/>
    <w:rsid w:val="0078267B"/>
    <w:rsid w:val="007830B5"/>
    <w:rsid w:val="00784BC5"/>
    <w:rsid w:val="0078503D"/>
    <w:rsid w:val="0078753C"/>
    <w:rsid w:val="00787E52"/>
    <w:rsid w:val="007912E4"/>
    <w:rsid w:val="00791314"/>
    <w:rsid w:val="00791989"/>
    <w:rsid w:val="00791E8A"/>
    <w:rsid w:val="007923B3"/>
    <w:rsid w:val="007925C5"/>
    <w:rsid w:val="00793656"/>
    <w:rsid w:val="00794974"/>
    <w:rsid w:val="00794B14"/>
    <w:rsid w:val="00794C12"/>
    <w:rsid w:val="0079728B"/>
    <w:rsid w:val="007979E6"/>
    <w:rsid w:val="00797EBA"/>
    <w:rsid w:val="007A1FD0"/>
    <w:rsid w:val="007A33F7"/>
    <w:rsid w:val="007A6448"/>
    <w:rsid w:val="007A6FAD"/>
    <w:rsid w:val="007A742F"/>
    <w:rsid w:val="007A7FCC"/>
    <w:rsid w:val="007B0EC9"/>
    <w:rsid w:val="007B213C"/>
    <w:rsid w:val="007B2425"/>
    <w:rsid w:val="007B30BF"/>
    <w:rsid w:val="007B3DBC"/>
    <w:rsid w:val="007B45D4"/>
    <w:rsid w:val="007B4911"/>
    <w:rsid w:val="007B4A5B"/>
    <w:rsid w:val="007B5C78"/>
    <w:rsid w:val="007B7B90"/>
    <w:rsid w:val="007C0253"/>
    <w:rsid w:val="007C515B"/>
    <w:rsid w:val="007C598B"/>
    <w:rsid w:val="007C5A02"/>
    <w:rsid w:val="007C5E9A"/>
    <w:rsid w:val="007D03A0"/>
    <w:rsid w:val="007D0B08"/>
    <w:rsid w:val="007D26BB"/>
    <w:rsid w:val="007D3991"/>
    <w:rsid w:val="007D3B49"/>
    <w:rsid w:val="007D581E"/>
    <w:rsid w:val="007D5A31"/>
    <w:rsid w:val="007D6C00"/>
    <w:rsid w:val="007D7104"/>
    <w:rsid w:val="007D76C0"/>
    <w:rsid w:val="007E0E5F"/>
    <w:rsid w:val="007E19EA"/>
    <w:rsid w:val="007E1C3C"/>
    <w:rsid w:val="007E31D8"/>
    <w:rsid w:val="007E4A96"/>
    <w:rsid w:val="007E5B4F"/>
    <w:rsid w:val="007F17A1"/>
    <w:rsid w:val="007F25C4"/>
    <w:rsid w:val="007F2680"/>
    <w:rsid w:val="007F3985"/>
    <w:rsid w:val="007F4EC2"/>
    <w:rsid w:val="007F560B"/>
    <w:rsid w:val="007F6D3A"/>
    <w:rsid w:val="007F7E3C"/>
    <w:rsid w:val="0080026E"/>
    <w:rsid w:val="00801AD6"/>
    <w:rsid w:val="008021D4"/>
    <w:rsid w:val="00803234"/>
    <w:rsid w:val="00803A13"/>
    <w:rsid w:val="00803AF5"/>
    <w:rsid w:val="00805E8F"/>
    <w:rsid w:val="00806B52"/>
    <w:rsid w:val="00806F8C"/>
    <w:rsid w:val="008076E0"/>
    <w:rsid w:val="0081139D"/>
    <w:rsid w:val="008122E6"/>
    <w:rsid w:val="008126A4"/>
    <w:rsid w:val="00813C96"/>
    <w:rsid w:val="00815230"/>
    <w:rsid w:val="00816092"/>
    <w:rsid w:val="00816384"/>
    <w:rsid w:val="0081638A"/>
    <w:rsid w:val="008171C7"/>
    <w:rsid w:val="00820A70"/>
    <w:rsid w:val="00824FD2"/>
    <w:rsid w:val="00826CFB"/>
    <w:rsid w:val="0082792C"/>
    <w:rsid w:val="00831935"/>
    <w:rsid w:val="00833230"/>
    <w:rsid w:val="008341DB"/>
    <w:rsid w:val="00834785"/>
    <w:rsid w:val="008358A1"/>
    <w:rsid w:val="00835ABD"/>
    <w:rsid w:val="008411F2"/>
    <w:rsid w:val="008436AB"/>
    <w:rsid w:val="00843707"/>
    <w:rsid w:val="008522A9"/>
    <w:rsid w:val="0085291B"/>
    <w:rsid w:val="00852BBF"/>
    <w:rsid w:val="00852D88"/>
    <w:rsid w:val="00854415"/>
    <w:rsid w:val="0085461E"/>
    <w:rsid w:val="00860668"/>
    <w:rsid w:val="008614DA"/>
    <w:rsid w:val="008632DA"/>
    <w:rsid w:val="00863458"/>
    <w:rsid w:val="00864785"/>
    <w:rsid w:val="00867871"/>
    <w:rsid w:val="008703D0"/>
    <w:rsid w:val="00871ADC"/>
    <w:rsid w:val="0087246D"/>
    <w:rsid w:val="0087393F"/>
    <w:rsid w:val="00874125"/>
    <w:rsid w:val="00875EF4"/>
    <w:rsid w:val="00877238"/>
    <w:rsid w:val="00884896"/>
    <w:rsid w:val="0088512C"/>
    <w:rsid w:val="00886303"/>
    <w:rsid w:val="00886760"/>
    <w:rsid w:val="00886CB3"/>
    <w:rsid w:val="00887171"/>
    <w:rsid w:val="00887E21"/>
    <w:rsid w:val="008907DC"/>
    <w:rsid w:val="00890FAC"/>
    <w:rsid w:val="00891A2E"/>
    <w:rsid w:val="00892C4B"/>
    <w:rsid w:val="008944D9"/>
    <w:rsid w:val="00894B80"/>
    <w:rsid w:val="00895B38"/>
    <w:rsid w:val="00895B4B"/>
    <w:rsid w:val="00895D92"/>
    <w:rsid w:val="008A02D9"/>
    <w:rsid w:val="008A1C69"/>
    <w:rsid w:val="008A1E67"/>
    <w:rsid w:val="008A2419"/>
    <w:rsid w:val="008A2517"/>
    <w:rsid w:val="008A6115"/>
    <w:rsid w:val="008A67B4"/>
    <w:rsid w:val="008A7044"/>
    <w:rsid w:val="008A7424"/>
    <w:rsid w:val="008B0485"/>
    <w:rsid w:val="008B073C"/>
    <w:rsid w:val="008B0B44"/>
    <w:rsid w:val="008B0FBB"/>
    <w:rsid w:val="008B1685"/>
    <w:rsid w:val="008B341D"/>
    <w:rsid w:val="008B3D6E"/>
    <w:rsid w:val="008B654E"/>
    <w:rsid w:val="008B6A77"/>
    <w:rsid w:val="008B715C"/>
    <w:rsid w:val="008C0068"/>
    <w:rsid w:val="008C0283"/>
    <w:rsid w:val="008C0D9D"/>
    <w:rsid w:val="008C2D3C"/>
    <w:rsid w:val="008C3155"/>
    <w:rsid w:val="008C4337"/>
    <w:rsid w:val="008C5E1E"/>
    <w:rsid w:val="008C73E0"/>
    <w:rsid w:val="008D0D56"/>
    <w:rsid w:val="008D1129"/>
    <w:rsid w:val="008D160C"/>
    <w:rsid w:val="008D404E"/>
    <w:rsid w:val="008D4484"/>
    <w:rsid w:val="008D48EA"/>
    <w:rsid w:val="008D4AE5"/>
    <w:rsid w:val="008D4B51"/>
    <w:rsid w:val="008D5A54"/>
    <w:rsid w:val="008D63AF"/>
    <w:rsid w:val="008D649D"/>
    <w:rsid w:val="008E0029"/>
    <w:rsid w:val="008E1F85"/>
    <w:rsid w:val="008E36FA"/>
    <w:rsid w:val="008E38BF"/>
    <w:rsid w:val="008E6D78"/>
    <w:rsid w:val="008F1299"/>
    <w:rsid w:val="008F14E3"/>
    <w:rsid w:val="008F3E00"/>
    <w:rsid w:val="008F599B"/>
    <w:rsid w:val="008F5A45"/>
    <w:rsid w:val="008F5E4A"/>
    <w:rsid w:val="008F6814"/>
    <w:rsid w:val="009013AC"/>
    <w:rsid w:val="009014B8"/>
    <w:rsid w:val="00902714"/>
    <w:rsid w:val="00902764"/>
    <w:rsid w:val="00903863"/>
    <w:rsid w:val="00904DBD"/>
    <w:rsid w:val="0090612E"/>
    <w:rsid w:val="009079D7"/>
    <w:rsid w:val="00907B5E"/>
    <w:rsid w:val="00910092"/>
    <w:rsid w:val="00911B4D"/>
    <w:rsid w:val="0091263A"/>
    <w:rsid w:val="00912C2C"/>
    <w:rsid w:val="00913078"/>
    <w:rsid w:val="009142F9"/>
    <w:rsid w:val="00914A3D"/>
    <w:rsid w:val="00915144"/>
    <w:rsid w:val="0091714B"/>
    <w:rsid w:val="00917D26"/>
    <w:rsid w:val="0092059C"/>
    <w:rsid w:val="00921F60"/>
    <w:rsid w:val="009239C7"/>
    <w:rsid w:val="0092536A"/>
    <w:rsid w:val="009254F7"/>
    <w:rsid w:val="0092571F"/>
    <w:rsid w:val="009260D8"/>
    <w:rsid w:val="0092729C"/>
    <w:rsid w:val="00930352"/>
    <w:rsid w:val="00932828"/>
    <w:rsid w:val="00932D9E"/>
    <w:rsid w:val="009332C5"/>
    <w:rsid w:val="00933C4D"/>
    <w:rsid w:val="009340A2"/>
    <w:rsid w:val="00936094"/>
    <w:rsid w:val="009360A2"/>
    <w:rsid w:val="00937EBA"/>
    <w:rsid w:val="00937EEA"/>
    <w:rsid w:val="009404A5"/>
    <w:rsid w:val="00941DD0"/>
    <w:rsid w:val="00941EE2"/>
    <w:rsid w:val="009454CE"/>
    <w:rsid w:val="00945BE8"/>
    <w:rsid w:val="00951250"/>
    <w:rsid w:val="00951484"/>
    <w:rsid w:val="00951E53"/>
    <w:rsid w:val="00952CE1"/>
    <w:rsid w:val="00954920"/>
    <w:rsid w:val="00956B5C"/>
    <w:rsid w:val="00957352"/>
    <w:rsid w:val="009611BC"/>
    <w:rsid w:val="009641D6"/>
    <w:rsid w:val="00965361"/>
    <w:rsid w:val="009653E7"/>
    <w:rsid w:val="009669BB"/>
    <w:rsid w:val="00966F84"/>
    <w:rsid w:val="00967C6C"/>
    <w:rsid w:val="00970AFE"/>
    <w:rsid w:val="00970E68"/>
    <w:rsid w:val="00971E92"/>
    <w:rsid w:val="009744B4"/>
    <w:rsid w:val="00974EDA"/>
    <w:rsid w:val="00976573"/>
    <w:rsid w:val="00977D3D"/>
    <w:rsid w:val="00977E2A"/>
    <w:rsid w:val="009800D6"/>
    <w:rsid w:val="009805D6"/>
    <w:rsid w:val="00980EEA"/>
    <w:rsid w:val="00982007"/>
    <w:rsid w:val="00983901"/>
    <w:rsid w:val="00983E8A"/>
    <w:rsid w:val="00983FA0"/>
    <w:rsid w:val="0098602D"/>
    <w:rsid w:val="009861E7"/>
    <w:rsid w:val="009918C8"/>
    <w:rsid w:val="00992385"/>
    <w:rsid w:val="009925DE"/>
    <w:rsid w:val="00992C51"/>
    <w:rsid w:val="0099300D"/>
    <w:rsid w:val="00997762"/>
    <w:rsid w:val="009A0121"/>
    <w:rsid w:val="009A0169"/>
    <w:rsid w:val="009A0493"/>
    <w:rsid w:val="009A09AA"/>
    <w:rsid w:val="009A18C4"/>
    <w:rsid w:val="009A1B2B"/>
    <w:rsid w:val="009A1EAB"/>
    <w:rsid w:val="009A2DAE"/>
    <w:rsid w:val="009A4355"/>
    <w:rsid w:val="009A5D17"/>
    <w:rsid w:val="009A64BD"/>
    <w:rsid w:val="009B0F89"/>
    <w:rsid w:val="009B445E"/>
    <w:rsid w:val="009B553D"/>
    <w:rsid w:val="009B774A"/>
    <w:rsid w:val="009B78F9"/>
    <w:rsid w:val="009C44A8"/>
    <w:rsid w:val="009C4A05"/>
    <w:rsid w:val="009C4F2F"/>
    <w:rsid w:val="009C5B9A"/>
    <w:rsid w:val="009D1F93"/>
    <w:rsid w:val="009D2629"/>
    <w:rsid w:val="009D2703"/>
    <w:rsid w:val="009D278E"/>
    <w:rsid w:val="009D3317"/>
    <w:rsid w:val="009D359E"/>
    <w:rsid w:val="009D481D"/>
    <w:rsid w:val="009D5FA2"/>
    <w:rsid w:val="009D78B8"/>
    <w:rsid w:val="009D7DF3"/>
    <w:rsid w:val="009E40B6"/>
    <w:rsid w:val="009E58DF"/>
    <w:rsid w:val="009E5DD6"/>
    <w:rsid w:val="009E64CE"/>
    <w:rsid w:val="009E6652"/>
    <w:rsid w:val="009E72E7"/>
    <w:rsid w:val="009E72FC"/>
    <w:rsid w:val="009F051D"/>
    <w:rsid w:val="009F1830"/>
    <w:rsid w:val="009F20F3"/>
    <w:rsid w:val="009F4FB1"/>
    <w:rsid w:val="009F5BD2"/>
    <w:rsid w:val="009F7345"/>
    <w:rsid w:val="00A01B19"/>
    <w:rsid w:val="00A047CB"/>
    <w:rsid w:val="00A04FE5"/>
    <w:rsid w:val="00A05FEF"/>
    <w:rsid w:val="00A07719"/>
    <w:rsid w:val="00A07AE7"/>
    <w:rsid w:val="00A10E68"/>
    <w:rsid w:val="00A111B0"/>
    <w:rsid w:val="00A11546"/>
    <w:rsid w:val="00A13E89"/>
    <w:rsid w:val="00A15BA9"/>
    <w:rsid w:val="00A161BE"/>
    <w:rsid w:val="00A16ED3"/>
    <w:rsid w:val="00A220EE"/>
    <w:rsid w:val="00A249EB"/>
    <w:rsid w:val="00A2582C"/>
    <w:rsid w:val="00A265D8"/>
    <w:rsid w:val="00A269F3"/>
    <w:rsid w:val="00A27C0A"/>
    <w:rsid w:val="00A317FA"/>
    <w:rsid w:val="00A35B07"/>
    <w:rsid w:val="00A35E91"/>
    <w:rsid w:val="00A37ECA"/>
    <w:rsid w:val="00A40E97"/>
    <w:rsid w:val="00A4151D"/>
    <w:rsid w:val="00A41C6B"/>
    <w:rsid w:val="00A439BD"/>
    <w:rsid w:val="00A44233"/>
    <w:rsid w:val="00A45990"/>
    <w:rsid w:val="00A45CE1"/>
    <w:rsid w:val="00A50058"/>
    <w:rsid w:val="00A50E52"/>
    <w:rsid w:val="00A51C06"/>
    <w:rsid w:val="00A528E7"/>
    <w:rsid w:val="00A54039"/>
    <w:rsid w:val="00A54DF7"/>
    <w:rsid w:val="00A54FF5"/>
    <w:rsid w:val="00A55DFD"/>
    <w:rsid w:val="00A567DE"/>
    <w:rsid w:val="00A56D2D"/>
    <w:rsid w:val="00A61203"/>
    <w:rsid w:val="00A6181E"/>
    <w:rsid w:val="00A61CF8"/>
    <w:rsid w:val="00A642C9"/>
    <w:rsid w:val="00A6453F"/>
    <w:rsid w:val="00A65312"/>
    <w:rsid w:val="00A65876"/>
    <w:rsid w:val="00A664A2"/>
    <w:rsid w:val="00A66A96"/>
    <w:rsid w:val="00A67852"/>
    <w:rsid w:val="00A70263"/>
    <w:rsid w:val="00A70D29"/>
    <w:rsid w:val="00A70E0C"/>
    <w:rsid w:val="00A711DE"/>
    <w:rsid w:val="00A71301"/>
    <w:rsid w:val="00A74740"/>
    <w:rsid w:val="00A7619E"/>
    <w:rsid w:val="00A772CD"/>
    <w:rsid w:val="00A776A9"/>
    <w:rsid w:val="00A77725"/>
    <w:rsid w:val="00A80576"/>
    <w:rsid w:val="00A838FF"/>
    <w:rsid w:val="00A87F10"/>
    <w:rsid w:val="00A907C6"/>
    <w:rsid w:val="00A948A0"/>
    <w:rsid w:val="00A95093"/>
    <w:rsid w:val="00A96A3F"/>
    <w:rsid w:val="00AA03E9"/>
    <w:rsid w:val="00AA0839"/>
    <w:rsid w:val="00AA0AF9"/>
    <w:rsid w:val="00AA27D6"/>
    <w:rsid w:val="00AA5118"/>
    <w:rsid w:val="00AA6EB0"/>
    <w:rsid w:val="00AB13AB"/>
    <w:rsid w:val="00AB1BD6"/>
    <w:rsid w:val="00AB35D8"/>
    <w:rsid w:val="00AB52C1"/>
    <w:rsid w:val="00AB76E8"/>
    <w:rsid w:val="00AC140B"/>
    <w:rsid w:val="00AC2055"/>
    <w:rsid w:val="00AC24DF"/>
    <w:rsid w:val="00AC306A"/>
    <w:rsid w:val="00AC39CF"/>
    <w:rsid w:val="00AC3A2B"/>
    <w:rsid w:val="00AC43BA"/>
    <w:rsid w:val="00AC7893"/>
    <w:rsid w:val="00AD298D"/>
    <w:rsid w:val="00AD29D0"/>
    <w:rsid w:val="00AD3DC3"/>
    <w:rsid w:val="00AD4D02"/>
    <w:rsid w:val="00AD6E50"/>
    <w:rsid w:val="00AD736C"/>
    <w:rsid w:val="00AE1F45"/>
    <w:rsid w:val="00AE3408"/>
    <w:rsid w:val="00AE457E"/>
    <w:rsid w:val="00AE46BC"/>
    <w:rsid w:val="00AE62C8"/>
    <w:rsid w:val="00AE794B"/>
    <w:rsid w:val="00AF0E8D"/>
    <w:rsid w:val="00AF210D"/>
    <w:rsid w:val="00AF4F4C"/>
    <w:rsid w:val="00AF5593"/>
    <w:rsid w:val="00AF78DD"/>
    <w:rsid w:val="00B00757"/>
    <w:rsid w:val="00B01E99"/>
    <w:rsid w:val="00B03C7D"/>
    <w:rsid w:val="00B03FA2"/>
    <w:rsid w:val="00B04291"/>
    <w:rsid w:val="00B049D7"/>
    <w:rsid w:val="00B05A89"/>
    <w:rsid w:val="00B065DE"/>
    <w:rsid w:val="00B10D3F"/>
    <w:rsid w:val="00B12AB8"/>
    <w:rsid w:val="00B13213"/>
    <w:rsid w:val="00B139F2"/>
    <w:rsid w:val="00B13BC8"/>
    <w:rsid w:val="00B13FD3"/>
    <w:rsid w:val="00B143E6"/>
    <w:rsid w:val="00B15CC5"/>
    <w:rsid w:val="00B16948"/>
    <w:rsid w:val="00B174B1"/>
    <w:rsid w:val="00B20097"/>
    <w:rsid w:val="00B235CC"/>
    <w:rsid w:val="00B2532E"/>
    <w:rsid w:val="00B25785"/>
    <w:rsid w:val="00B258DE"/>
    <w:rsid w:val="00B262DA"/>
    <w:rsid w:val="00B26675"/>
    <w:rsid w:val="00B27A6C"/>
    <w:rsid w:val="00B31329"/>
    <w:rsid w:val="00B32412"/>
    <w:rsid w:val="00B339BB"/>
    <w:rsid w:val="00B33DB4"/>
    <w:rsid w:val="00B346FA"/>
    <w:rsid w:val="00B346FE"/>
    <w:rsid w:val="00B348F8"/>
    <w:rsid w:val="00B357C1"/>
    <w:rsid w:val="00B35F1F"/>
    <w:rsid w:val="00B422F4"/>
    <w:rsid w:val="00B42ABF"/>
    <w:rsid w:val="00B42B08"/>
    <w:rsid w:val="00B500A8"/>
    <w:rsid w:val="00B52DD6"/>
    <w:rsid w:val="00B53293"/>
    <w:rsid w:val="00B5356F"/>
    <w:rsid w:val="00B53842"/>
    <w:rsid w:val="00B546F2"/>
    <w:rsid w:val="00B54FAB"/>
    <w:rsid w:val="00B552CE"/>
    <w:rsid w:val="00B56EFE"/>
    <w:rsid w:val="00B60463"/>
    <w:rsid w:val="00B60CE5"/>
    <w:rsid w:val="00B62348"/>
    <w:rsid w:val="00B629BC"/>
    <w:rsid w:val="00B63BF6"/>
    <w:rsid w:val="00B64420"/>
    <w:rsid w:val="00B70425"/>
    <w:rsid w:val="00B70BDA"/>
    <w:rsid w:val="00B7249C"/>
    <w:rsid w:val="00B746B7"/>
    <w:rsid w:val="00B75149"/>
    <w:rsid w:val="00B75355"/>
    <w:rsid w:val="00B7553D"/>
    <w:rsid w:val="00B756F4"/>
    <w:rsid w:val="00B76945"/>
    <w:rsid w:val="00B80387"/>
    <w:rsid w:val="00B814A8"/>
    <w:rsid w:val="00B81719"/>
    <w:rsid w:val="00B840E6"/>
    <w:rsid w:val="00B851F3"/>
    <w:rsid w:val="00B85BD5"/>
    <w:rsid w:val="00B85DA6"/>
    <w:rsid w:val="00B85F34"/>
    <w:rsid w:val="00B86407"/>
    <w:rsid w:val="00B86CA6"/>
    <w:rsid w:val="00B877FA"/>
    <w:rsid w:val="00B8787E"/>
    <w:rsid w:val="00B91513"/>
    <w:rsid w:val="00B92FC8"/>
    <w:rsid w:val="00B93122"/>
    <w:rsid w:val="00B96A51"/>
    <w:rsid w:val="00B97A7C"/>
    <w:rsid w:val="00BA04F5"/>
    <w:rsid w:val="00BA0710"/>
    <w:rsid w:val="00BA07B2"/>
    <w:rsid w:val="00BA1728"/>
    <w:rsid w:val="00BA4EDE"/>
    <w:rsid w:val="00BA519A"/>
    <w:rsid w:val="00BB206B"/>
    <w:rsid w:val="00BB22BA"/>
    <w:rsid w:val="00BB364B"/>
    <w:rsid w:val="00BB6325"/>
    <w:rsid w:val="00BB760E"/>
    <w:rsid w:val="00BC0662"/>
    <w:rsid w:val="00BC071A"/>
    <w:rsid w:val="00BC17F9"/>
    <w:rsid w:val="00BC259E"/>
    <w:rsid w:val="00BC2708"/>
    <w:rsid w:val="00BC3F72"/>
    <w:rsid w:val="00BC45AB"/>
    <w:rsid w:val="00BC64FE"/>
    <w:rsid w:val="00BC6C50"/>
    <w:rsid w:val="00BC7515"/>
    <w:rsid w:val="00BD1B24"/>
    <w:rsid w:val="00BD3363"/>
    <w:rsid w:val="00BD3C7F"/>
    <w:rsid w:val="00BD3F76"/>
    <w:rsid w:val="00BD59FD"/>
    <w:rsid w:val="00BD634A"/>
    <w:rsid w:val="00BD7E70"/>
    <w:rsid w:val="00BE0DBA"/>
    <w:rsid w:val="00BE2185"/>
    <w:rsid w:val="00BE23B3"/>
    <w:rsid w:val="00BE3DD2"/>
    <w:rsid w:val="00BE4FD0"/>
    <w:rsid w:val="00BE668F"/>
    <w:rsid w:val="00BE6919"/>
    <w:rsid w:val="00BF12F1"/>
    <w:rsid w:val="00BF34BD"/>
    <w:rsid w:val="00BF38D9"/>
    <w:rsid w:val="00BF3FFA"/>
    <w:rsid w:val="00BF7205"/>
    <w:rsid w:val="00C002C1"/>
    <w:rsid w:val="00C01216"/>
    <w:rsid w:val="00C10AA8"/>
    <w:rsid w:val="00C11801"/>
    <w:rsid w:val="00C12207"/>
    <w:rsid w:val="00C154BE"/>
    <w:rsid w:val="00C15A84"/>
    <w:rsid w:val="00C15C99"/>
    <w:rsid w:val="00C1707B"/>
    <w:rsid w:val="00C209DE"/>
    <w:rsid w:val="00C21E79"/>
    <w:rsid w:val="00C22882"/>
    <w:rsid w:val="00C230DD"/>
    <w:rsid w:val="00C23A0B"/>
    <w:rsid w:val="00C300BC"/>
    <w:rsid w:val="00C306C0"/>
    <w:rsid w:val="00C30F0C"/>
    <w:rsid w:val="00C31FB6"/>
    <w:rsid w:val="00C32590"/>
    <w:rsid w:val="00C3332B"/>
    <w:rsid w:val="00C345CE"/>
    <w:rsid w:val="00C354A4"/>
    <w:rsid w:val="00C367C9"/>
    <w:rsid w:val="00C3758B"/>
    <w:rsid w:val="00C405EB"/>
    <w:rsid w:val="00C40D6B"/>
    <w:rsid w:val="00C42D23"/>
    <w:rsid w:val="00C44316"/>
    <w:rsid w:val="00C47D15"/>
    <w:rsid w:val="00C47D33"/>
    <w:rsid w:val="00C47D8D"/>
    <w:rsid w:val="00C50B1D"/>
    <w:rsid w:val="00C50D33"/>
    <w:rsid w:val="00C52C0C"/>
    <w:rsid w:val="00C53CAA"/>
    <w:rsid w:val="00C53F61"/>
    <w:rsid w:val="00C55036"/>
    <w:rsid w:val="00C5514A"/>
    <w:rsid w:val="00C557D2"/>
    <w:rsid w:val="00C55F7E"/>
    <w:rsid w:val="00C572C0"/>
    <w:rsid w:val="00C57CDF"/>
    <w:rsid w:val="00C6005E"/>
    <w:rsid w:val="00C60F80"/>
    <w:rsid w:val="00C6126E"/>
    <w:rsid w:val="00C61554"/>
    <w:rsid w:val="00C61998"/>
    <w:rsid w:val="00C64A62"/>
    <w:rsid w:val="00C668A9"/>
    <w:rsid w:val="00C67ADE"/>
    <w:rsid w:val="00C701FB"/>
    <w:rsid w:val="00C70C30"/>
    <w:rsid w:val="00C70E9D"/>
    <w:rsid w:val="00C710EF"/>
    <w:rsid w:val="00C71903"/>
    <w:rsid w:val="00C7236F"/>
    <w:rsid w:val="00C7299F"/>
    <w:rsid w:val="00C72E2F"/>
    <w:rsid w:val="00C7395F"/>
    <w:rsid w:val="00C74997"/>
    <w:rsid w:val="00C75885"/>
    <w:rsid w:val="00C80B8C"/>
    <w:rsid w:val="00C84D7C"/>
    <w:rsid w:val="00C8509F"/>
    <w:rsid w:val="00C85987"/>
    <w:rsid w:val="00C861E2"/>
    <w:rsid w:val="00C878BB"/>
    <w:rsid w:val="00C9111E"/>
    <w:rsid w:val="00C91B0D"/>
    <w:rsid w:val="00C967C6"/>
    <w:rsid w:val="00CA0053"/>
    <w:rsid w:val="00CA0960"/>
    <w:rsid w:val="00CA3686"/>
    <w:rsid w:val="00CA3DCD"/>
    <w:rsid w:val="00CA7CD6"/>
    <w:rsid w:val="00CB1050"/>
    <w:rsid w:val="00CB1D53"/>
    <w:rsid w:val="00CB1E22"/>
    <w:rsid w:val="00CB1F16"/>
    <w:rsid w:val="00CB44DC"/>
    <w:rsid w:val="00CB6399"/>
    <w:rsid w:val="00CB7A33"/>
    <w:rsid w:val="00CC1298"/>
    <w:rsid w:val="00CC252C"/>
    <w:rsid w:val="00CC2A2B"/>
    <w:rsid w:val="00CC39AC"/>
    <w:rsid w:val="00CC6C63"/>
    <w:rsid w:val="00CD066C"/>
    <w:rsid w:val="00CD0886"/>
    <w:rsid w:val="00CD103F"/>
    <w:rsid w:val="00CD1106"/>
    <w:rsid w:val="00CD1EEF"/>
    <w:rsid w:val="00CD2721"/>
    <w:rsid w:val="00CD2BE7"/>
    <w:rsid w:val="00CD2FA1"/>
    <w:rsid w:val="00CD5B1F"/>
    <w:rsid w:val="00CD5C01"/>
    <w:rsid w:val="00CE04D4"/>
    <w:rsid w:val="00CE0ADB"/>
    <w:rsid w:val="00CE0EDE"/>
    <w:rsid w:val="00CE2659"/>
    <w:rsid w:val="00CE4965"/>
    <w:rsid w:val="00CE4E12"/>
    <w:rsid w:val="00CE6676"/>
    <w:rsid w:val="00CE6B54"/>
    <w:rsid w:val="00CE74FF"/>
    <w:rsid w:val="00CE78A4"/>
    <w:rsid w:val="00CE7CF1"/>
    <w:rsid w:val="00CE7CF4"/>
    <w:rsid w:val="00CF1FD1"/>
    <w:rsid w:val="00CF2AB7"/>
    <w:rsid w:val="00CF3127"/>
    <w:rsid w:val="00CF3A70"/>
    <w:rsid w:val="00CF4688"/>
    <w:rsid w:val="00CF5175"/>
    <w:rsid w:val="00CF52D4"/>
    <w:rsid w:val="00CF543D"/>
    <w:rsid w:val="00CF6090"/>
    <w:rsid w:val="00CF60F5"/>
    <w:rsid w:val="00CF7C86"/>
    <w:rsid w:val="00D02575"/>
    <w:rsid w:val="00D03551"/>
    <w:rsid w:val="00D05386"/>
    <w:rsid w:val="00D06B6A"/>
    <w:rsid w:val="00D11B06"/>
    <w:rsid w:val="00D12816"/>
    <w:rsid w:val="00D13DD5"/>
    <w:rsid w:val="00D14F41"/>
    <w:rsid w:val="00D16F73"/>
    <w:rsid w:val="00D178ED"/>
    <w:rsid w:val="00D179F0"/>
    <w:rsid w:val="00D21430"/>
    <w:rsid w:val="00D21E1E"/>
    <w:rsid w:val="00D2216B"/>
    <w:rsid w:val="00D247A7"/>
    <w:rsid w:val="00D26A24"/>
    <w:rsid w:val="00D33CE5"/>
    <w:rsid w:val="00D33E45"/>
    <w:rsid w:val="00D3606B"/>
    <w:rsid w:val="00D37695"/>
    <w:rsid w:val="00D41AEE"/>
    <w:rsid w:val="00D41B9A"/>
    <w:rsid w:val="00D4388D"/>
    <w:rsid w:val="00D43AB9"/>
    <w:rsid w:val="00D43E27"/>
    <w:rsid w:val="00D44493"/>
    <w:rsid w:val="00D4487F"/>
    <w:rsid w:val="00D45640"/>
    <w:rsid w:val="00D458C6"/>
    <w:rsid w:val="00D46393"/>
    <w:rsid w:val="00D501AE"/>
    <w:rsid w:val="00D5102F"/>
    <w:rsid w:val="00D547B0"/>
    <w:rsid w:val="00D5616F"/>
    <w:rsid w:val="00D56785"/>
    <w:rsid w:val="00D61459"/>
    <w:rsid w:val="00D61AD2"/>
    <w:rsid w:val="00D61F08"/>
    <w:rsid w:val="00D61F29"/>
    <w:rsid w:val="00D62CDA"/>
    <w:rsid w:val="00D636C1"/>
    <w:rsid w:val="00D67F52"/>
    <w:rsid w:val="00D733BA"/>
    <w:rsid w:val="00D73461"/>
    <w:rsid w:val="00D7521F"/>
    <w:rsid w:val="00D75242"/>
    <w:rsid w:val="00D753C2"/>
    <w:rsid w:val="00D75C0A"/>
    <w:rsid w:val="00D80A7C"/>
    <w:rsid w:val="00D80D51"/>
    <w:rsid w:val="00D815AF"/>
    <w:rsid w:val="00D84B63"/>
    <w:rsid w:val="00D85290"/>
    <w:rsid w:val="00D85E35"/>
    <w:rsid w:val="00D86AB1"/>
    <w:rsid w:val="00D86AD1"/>
    <w:rsid w:val="00D86C16"/>
    <w:rsid w:val="00D871B3"/>
    <w:rsid w:val="00D9054F"/>
    <w:rsid w:val="00D92C47"/>
    <w:rsid w:val="00D92E6A"/>
    <w:rsid w:val="00D942E4"/>
    <w:rsid w:val="00D97646"/>
    <w:rsid w:val="00DA0217"/>
    <w:rsid w:val="00DA0E38"/>
    <w:rsid w:val="00DA11E8"/>
    <w:rsid w:val="00DA1348"/>
    <w:rsid w:val="00DA1BA4"/>
    <w:rsid w:val="00DA1F6B"/>
    <w:rsid w:val="00DA25DE"/>
    <w:rsid w:val="00DA2772"/>
    <w:rsid w:val="00DA34E4"/>
    <w:rsid w:val="00DA4FDB"/>
    <w:rsid w:val="00DA625D"/>
    <w:rsid w:val="00DB049E"/>
    <w:rsid w:val="00DB353F"/>
    <w:rsid w:val="00DB49F8"/>
    <w:rsid w:val="00DB6542"/>
    <w:rsid w:val="00DB6F7F"/>
    <w:rsid w:val="00DB716A"/>
    <w:rsid w:val="00DB7BE2"/>
    <w:rsid w:val="00DC013E"/>
    <w:rsid w:val="00DC1013"/>
    <w:rsid w:val="00DC15D9"/>
    <w:rsid w:val="00DC35A9"/>
    <w:rsid w:val="00DC4212"/>
    <w:rsid w:val="00DC4944"/>
    <w:rsid w:val="00DC524F"/>
    <w:rsid w:val="00DD1AC6"/>
    <w:rsid w:val="00DD31E8"/>
    <w:rsid w:val="00DD727E"/>
    <w:rsid w:val="00DD79AE"/>
    <w:rsid w:val="00DE0261"/>
    <w:rsid w:val="00DE0D58"/>
    <w:rsid w:val="00DE0EB6"/>
    <w:rsid w:val="00DE31C6"/>
    <w:rsid w:val="00DE3DCD"/>
    <w:rsid w:val="00DE41D5"/>
    <w:rsid w:val="00DE4DC8"/>
    <w:rsid w:val="00DE5A38"/>
    <w:rsid w:val="00DE5EA1"/>
    <w:rsid w:val="00DE61CC"/>
    <w:rsid w:val="00DE679F"/>
    <w:rsid w:val="00DF0A5E"/>
    <w:rsid w:val="00DF1D38"/>
    <w:rsid w:val="00DF3C34"/>
    <w:rsid w:val="00DF3D95"/>
    <w:rsid w:val="00DF460A"/>
    <w:rsid w:val="00DF60AC"/>
    <w:rsid w:val="00DF6123"/>
    <w:rsid w:val="00E00934"/>
    <w:rsid w:val="00E0111C"/>
    <w:rsid w:val="00E01714"/>
    <w:rsid w:val="00E0196E"/>
    <w:rsid w:val="00E01B37"/>
    <w:rsid w:val="00E033BD"/>
    <w:rsid w:val="00E04855"/>
    <w:rsid w:val="00E04BE5"/>
    <w:rsid w:val="00E0669E"/>
    <w:rsid w:val="00E06FED"/>
    <w:rsid w:val="00E0717F"/>
    <w:rsid w:val="00E10164"/>
    <w:rsid w:val="00E12013"/>
    <w:rsid w:val="00E1391A"/>
    <w:rsid w:val="00E1621A"/>
    <w:rsid w:val="00E1696A"/>
    <w:rsid w:val="00E20A69"/>
    <w:rsid w:val="00E252E9"/>
    <w:rsid w:val="00E2530E"/>
    <w:rsid w:val="00E328D8"/>
    <w:rsid w:val="00E35EEA"/>
    <w:rsid w:val="00E369AB"/>
    <w:rsid w:val="00E40672"/>
    <w:rsid w:val="00E40A18"/>
    <w:rsid w:val="00E41F87"/>
    <w:rsid w:val="00E43D4A"/>
    <w:rsid w:val="00E443E5"/>
    <w:rsid w:val="00E44D1C"/>
    <w:rsid w:val="00E45F9E"/>
    <w:rsid w:val="00E50108"/>
    <w:rsid w:val="00E533B4"/>
    <w:rsid w:val="00E53498"/>
    <w:rsid w:val="00E5362D"/>
    <w:rsid w:val="00E53DB5"/>
    <w:rsid w:val="00E543D7"/>
    <w:rsid w:val="00E55375"/>
    <w:rsid w:val="00E55E9D"/>
    <w:rsid w:val="00E60B6D"/>
    <w:rsid w:val="00E61E57"/>
    <w:rsid w:val="00E6356D"/>
    <w:rsid w:val="00E64C6C"/>
    <w:rsid w:val="00E66057"/>
    <w:rsid w:val="00E6765A"/>
    <w:rsid w:val="00E7016F"/>
    <w:rsid w:val="00E709B2"/>
    <w:rsid w:val="00E71063"/>
    <w:rsid w:val="00E71D9F"/>
    <w:rsid w:val="00E73400"/>
    <w:rsid w:val="00E74894"/>
    <w:rsid w:val="00E7514D"/>
    <w:rsid w:val="00E7571F"/>
    <w:rsid w:val="00E75887"/>
    <w:rsid w:val="00E762E5"/>
    <w:rsid w:val="00E76671"/>
    <w:rsid w:val="00E7694A"/>
    <w:rsid w:val="00E776F6"/>
    <w:rsid w:val="00E8168A"/>
    <w:rsid w:val="00E82535"/>
    <w:rsid w:val="00E84548"/>
    <w:rsid w:val="00E85132"/>
    <w:rsid w:val="00E86188"/>
    <w:rsid w:val="00E87319"/>
    <w:rsid w:val="00E87430"/>
    <w:rsid w:val="00E87741"/>
    <w:rsid w:val="00E90895"/>
    <w:rsid w:val="00E91F7E"/>
    <w:rsid w:val="00E9273D"/>
    <w:rsid w:val="00E92DF2"/>
    <w:rsid w:val="00E96426"/>
    <w:rsid w:val="00E96A9C"/>
    <w:rsid w:val="00E974FF"/>
    <w:rsid w:val="00E976BF"/>
    <w:rsid w:val="00EA00AE"/>
    <w:rsid w:val="00EA15CB"/>
    <w:rsid w:val="00EA203C"/>
    <w:rsid w:val="00EA4211"/>
    <w:rsid w:val="00EA497F"/>
    <w:rsid w:val="00EA50B8"/>
    <w:rsid w:val="00EA5216"/>
    <w:rsid w:val="00EB1FBD"/>
    <w:rsid w:val="00EB2486"/>
    <w:rsid w:val="00EB69F6"/>
    <w:rsid w:val="00EC05F6"/>
    <w:rsid w:val="00EC0A8C"/>
    <w:rsid w:val="00EC1670"/>
    <w:rsid w:val="00EC22CC"/>
    <w:rsid w:val="00EC271F"/>
    <w:rsid w:val="00EC2CD4"/>
    <w:rsid w:val="00EC335B"/>
    <w:rsid w:val="00EC3B5D"/>
    <w:rsid w:val="00EC43C2"/>
    <w:rsid w:val="00EC43DA"/>
    <w:rsid w:val="00EC4B83"/>
    <w:rsid w:val="00EC65CC"/>
    <w:rsid w:val="00EC7FED"/>
    <w:rsid w:val="00ED155D"/>
    <w:rsid w:val="00ED26CF"/>
    <w:rsid w:val="00ED3B0B"/>
    <w:rsid w:val="00ED5C99"/>
    <w:rsid w:val="00ED64B1"/>
    <w:rsid w:val="00ED7EC7"/>
    <w:rsid w:val="00ED7F5A"/>
    <w:rsid w:val="00EE030E"/>
    <w:rsid w:val="00EE15E0"/>
    <w:rsid w:val="00EE1743"/>
    <w:rsid w:val="00EE1F66"/>
    <w:rsid w:val="00EE2898"/>
    <w:rsid w:val="00EE2940"/>
    <w:rsid w:val="00EE32D6"/>
    <w:rsid w:val="00EE33D6"/>
    <w:rsid w:val="00EE33FE"/>
    <w:rsid w:val="00EE452F"/>
    <w:rsid w:val="00EE4BFF"/>
    <w:rsid w:val="00EE6477"/>
    <w:rsid w:val="00EF071E"/>
    <w:rsid w:val="00EF21DA"/>
    <w:rsid w:val="00EF33B7"/>
    <w:rsid w:val="00EF37F8"/>
    <w:rsid w:val="00EF3A8B"/>
    <w:rsid w:val="00EF43B2"/>
    <w:rsid w:val="00EF50CD"/>
    <w:rsid w:val="00EF7C31"/>
    <w:rsid w:val="00F00D74"/>
    <w:rsid w:val="00F0304D"/>
    <w:rsid w:val="00F03404"/>
    <w:rsid w:val="00F0520D"/>
    <w:rsid w:val="00F07FB8"/>
    <w:rsid w:val="00F109FB"/>
    <w:rsid w:val="00F10CC5"/>
    <w:rsid w:val="00F10DC2"/>
    <w:rsid w:val="00F10E63"/>
    <w:rsid w:val="00F11070"/>
    <w:rsid w:val="00F113AD"/>
    <w:rsid w:val="00F128F2"/>
    <w:rsid w:val="00F14130"/>
    <w:rsid w:val="00F145CB"/>
    <w:rsid w:val="00F156BF"/>
    <w:rsid w:val="00F16280"/>
    <w:rsid w:val="00F16409"/>
    <w:rsid w:val="00F16CAD"/>
    <w:rsid w:val="00F2237A"/>
    <w:rsid w:val="00F24F7D"/>
    <w:rsid w:val="00F25171"/>
    <w:rsid w:val="00F2588F"/>
    <w:rsid w:val="00F25A46"/>
    <w:rsid w:val="00F26E9C"/>
    <w:rsid w:val="00F31A73"/>
    <w:rsid w:val="00F31F63"/>
    <w:rsid w:val="00F32A0C"/>
    <w:rsid w:val="00F334CF"/>
    <w:rsid w:val="00F33655"/>
    <w:rsid w:val="00F347B6"/>
    <w:rsid w:val="00F353AA"/>
    <w:rsid w:val="00F35B8B"/>
    <w:rsid w:val="00F372B3"/>
    <w:rsid w:val="00F42654"/>
    <w:rsid w:val="00F43D91"/>
    <w:rsid w:val="00F44254"/>
    <w:rsid w:val="00F50271"/>
    <w:rsid w:val="00F52316"/>
    <w:rsid w:val="00F54AB5"/>
    <w:rsid w:val="00F55B9D"/>
    <w:rsid w:val="00F55D42"/>
    <w:rsid w:val="00F569D8"/>
    <w:rsid w:val="00F60DCC"/>
    <w:rsid w:val="00F60E37"/>
    <w:rsid w:val="00F6169E"/>
    <w:rsid w:val="00F63724"/>
    <w:rsid w:val="00F63A80"/>
    <w:rsid w:val="00F6545E"/>
    <w:rsid w:val="00F655FA"/>
    <w:rsid w:val="00F65D1C"/>
    <w:rsid w:val="00F6723C"/>
    <w:rsid w:val="00F67270"/>
    <w:rsid w:val="00F6766B"/>
    <w:rsid w:val="00F67C19"/>
    <w:rsid w:val="00F70436"/>
    <w:rsid w:val="00F73B60"/>
    <w:rsid w:val="00F742D1"/>
    <w:rsid w:val="00F749A4"/>
    <w:rsid w:val="00F75D58"/>
    <w:rsid w:val="00F766CA"/>
    <w:rsid w:val="00F773ED"/>
    <w:rsid w:val="00F77834"/>
    <w:rsid w:val="00F77C25"/>
    <w:rsid w:val="00F77DEA"/>
    <w:rsid w:val="00F80C79"/>
    <w:rsid w:val="00F8476C"/>
    <w:rsid w:val="00F850F4"/>
    <w:rsid w:val="00F86980"/>
    <w:rsid w:val="00F907CC"/>
    <w:rsid w:val="00F9273E"/>
    <w:rsid w:val="00F92DC7"/>
    <w:rsid w:val="00F94014"/>
    <w:rsid w:val="00F94837"/>
    <w:rsid w:val="00F957D9"/>
    <w:rsid w:val="00F96500"/>
    <w:rsid w:val="00F974E9"/>
    <w:rsid w:val="00FA010B"/>
    <w:rsid w:val="00FA12D7"/>
    <w:rsid w:val="00FA149E"/>
    <w:rsid w:val="00FA1817"/>
    <w:rsid w:val="00FA2836"/>
    <w:rsid w:val="00FA2C43"/>
    <w:rsid w:val="00FA31AB"/>
    <w:rsid w:val="00FA3704"/>
    <w:rsid w:val="00FA3B5F"/>
    <w:rsid w:val="00FA3C5A"/>
    <w:rsid w:val="00FA601D"/>
    <w:rsid w:val="00FB0202"/>
    <w:rsid w:val="00FB0CF6"/>
    <w:rsid w:val="00FB0D6F"/>
    <w:rsid w:val="00FB1CE0"/>
    <w:rsid w:val="00FB27E8"/>
    <w:rsid w:val="00FB3E30"/>
    <w:rsid w:val="00FB471C"/>
    <w:rsid w:val="00FB57D2"/>
    <w:rsid w:val="00FB690C"/>
    <w:rsid w:val="00FB72A5"/>
    <w:rsid w:val="00FC0FE1"/>
    <w:rsid w:val="00FC1528"/>
    <w:rsid w:val="00FC2733"/>
    <w:rsid w:val="00FC3C8F"/>
    <w:rsid w:val="00FC4659"/>
    <w:rsid w:val="00FC5EE5"/>
    <w:rsid w:val="00FC6994"/>
    <w:rsid w:val="00FD2CBB"/>
    <w:rsid w:val="00FD4E52"/>
    <w:rsid w:val="00FD521E"/>
    <w:rsid w:val="00FD6EC0"/>
    <w:rsid w:val="00FD765F"/>
    <w:rsid w:val="00FE0F4E"/>
    <w:rsid w:val="00FE14F9"/>
    <w:rsid w:val="00FE15F7"/>
    <w:rsid w:val="00FE2E16"/>
    <w:rsid w:val="00FE32E4"/>
    <w:rsid w:val="00FE3568"/>
    <w:rsid w:val="00FE3DBA"/>
    <w:rsid w:val="00FE501A"/>
    <w:rsid w:val="00FE50BD"/>
    <w:rsid w:val="00FE5522"/>
    <w:rsid w:val="00FE69AA"/>
    <w:rsid w:val="00FE6B67"/>
    <w:rsid w:val="00FE7D0A"/>
    <w:rsid w:val="00FF03C3"/>
    <w:rsid w:val="00FF191D"/>
    <w:rsid w:val="00FF1C32"/>
    <w:rsid w:val="00FF1CAE"/>
    <w:rsid w:val="00FF1CE4"/>
    <w:rsid w:val="00FF36C9"/>
    <w:rsid w:val="00FF408D"/>
    <w:rsid w:val="00FF40A3"/>
    <w:rsid w:val="00FF4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ACBD"/>
  <w15:chartTrackingRefBased/>
  <w15:docId w15:val="{A433D00B-CED4-470A-A1E0-8CB6F2BA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62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5F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254B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54B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154"/>
    <w:rPr>
      <w:color w:val="0563C1" w:themeColor="hyperlink"/>
      <w:u w:val="single"/>
    </w:rPr>
  </w:style>
  <w:style w:type="character" w:styleId="UnresolvedMention">
    <w:name w:val="Unresolved Mention"/>
    <w:basedOn w:val="DefaultParagraphFont"/>
    <w:uiPriority w:val="99"/>
    <w:semiHidden/>
    <w:unhideWhenUsed/>
    <w:rsid w:val="00277154"/>
    <w:rPr>
      <w:color w:val="605E5C"/>
      <w:shd w:val="clear" w:color="auto" w:fill="E1DFDD"/>
    </w:rPr>
  </w:style>
  <w:style w:type="paragraph" w:styleId="ListParagraph">
    <w:name w:val="List Paragraph"/>
    <w:basedOn w:val="Normal"/>
    <w:uiPriority w:val="34"/>
    <w:qFormat/>
    <w:rsid w:val="00B33DB4"/>
    <w:pPr>
      <w:ind w:left="720"/>
      <w:contextualSpacing/>
    </w:p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tx"/>
    <w:basedOn w:val="Normal"/>
    <w:link w:val="FootnoteTextChar"/>
    <w:uiPriority w:val="99"/>
    <w:unhideWhenUsed/>
    <w:rsid w:val="00C306C0"/>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basedOn w:val="DefaultParagraphFont"/>
    <w:link w:val="FootnoteText"/>
    <w:uiPriority w:val="99"/>
    <w:rsid w:val="00C306C0"/>
    <w:rPr>
      <w:sz w:val="20"/>
      <w:szCs w:val="20"/>
    </w:rPr>
  </w:style>
  <w:style w:type="character" w:styleId="FootnoteReference">
    <w:name w:val="footnote reference"/>
    <w:aliases w:val="Footnotemark,FR,Footnotemark1,Footnotemark2,FR1,Footnotemark3,FR2,Footnotemark4,FR3,Footnotemark5,FR4,Footnotemark6,Footnotemark7,Footnotemark8,FR5,Footnotemark11,Footnotemark21,FR11,Footnotemark31,FR21,Footnotemark41,FR31,FR41,F"/>
    <w:basedOn w:val="DefaultParagraphFont"/>
    <w:link w:val="4GChar"/>
    <w:uiPriority w:val="99"/>
    <w:unhideWhenUsed/>
    <w:qFormat/>
    <w:rsid w:val="00C306C0"/>
    <w:rPr>
      <w:vertAlign w:val="superscript"/>
    </w:rPr>
  </w:style>
  <w:style w:type="paragraph" w:styleId="Header">
    <w:name w:val="header"/>
    <w:basedOn w:val="Normal"/>
    <w:link w:val="HeaderChar"/>
    <w:uiPriority w:val="99"/>
    <w:unhideWhenUsed/>
    <w:rsid w:val="001D2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CEB"/>
  </w:style>
  <w:style w:type="paragraph" w:styleId="Footer">
    <w:name w:val="footer"/>
    <w:basedOn w:val="Normal"/>
    <w:link w:val="FooterChar"/>
    <w:uiPriority w:val="99"/>
    <w:unhideWhenUsed/>
    <w:rsid w:val="001D2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CEB"/>
  </w:style>
  <w:style w:type="paragraph" w:customStyle="1" w:styleId="iLAWS310Paragraph">
    <w:name w:val="iLAWS_310__Paragraph"/>
    <w:rsid w:val="001D2CEB"/>
    <w:pPr>
      <w:tabs>
        <w:tab w:val="left" w:pos="1134"/>
      </w:tabs>
      <w:suppressAutoHyphens/>
      <w:spacing w:before="80" w:after="40" w:line="240" w:lineRule="auto"/>
      <w:ind w:left="1134" w:hanging="567"/>
      <w:jc w:val="both"/>
    </w:pPr>
    <w:rPr>
      <w:rFonts w:ascii="Times New Roman" w:eastAsia="MS Mincho" w:hAnsi="Times New Roman" w:cs="Times New Roman"/>
    </w:rPr>
  </w:style>
  <w:style w:type="paragraph" w:customStyle="1" w:styleId="iLAWS129Commencement">
    <w:name w:val="iLAWS_129_Commencement"/>
    <w:rsid w:val="001D2CEB"/>
    <w:pPr>
      <w:widowControl w:val="0"/>
      <w:suppressLineNumbers/>
      <w:pBdr>
        <w:bottom w:val="single" w:sz="4" w:space="12" w:color="auto"/>
      </w:pBdr>
      <w:suppressAutoHyphens/>
      <w:spacing w:before="240" w:after="240" w:line="240" w:lineRule="auto"/>
      <w:jc w:val="both"/>
    </w:pPr>
    <w:rPr>
      <w:rFonts w:ascii="Times New Roman" w:eastAsia="Times New Roman" w:hAnsi="Times New Roman" w:cs="Times New Roman"/>
      <w:sz w:val="24"/>
      <w:szCs w:val="24"/>
    </w:rPr>
  </w:style>
  <w:style w:type="paragraph" w:customStyle="1" w:styleId="iLAWS120ShortTitleContents">
    <w:name w:val="iLAWS_120_Short_Title_Contents"/>
    <w:rsid w:val="001D2CEB"/>
    <w:pPr>
      <w:widowControl w:val="0"/>
      <w:suppressLineNumbers/>
      <w:suppressAutoHyphens/>
      <w:spacing w:before="360" w:after="360" w:line="240" w:lineRule="auto"/>
      <w:jc w:val="center"/>
    </w:pPr>
    <w:rPr>
      <w:rFonts w:ascii="Times New Roman" w:eastAsia="Times New Roman" w:hAnsi="Times New Roman" w:cs="Times New Roman"/>
      <w:b/>
      <w:caps/>
      <w:sz w:val="32"/>
      <w:szCs w:val="32"/>
    </w:rPr>
  </w:style>
  <w:style w:type="character" w:customStyle="1" w:styleId="iLAWS901Bold">
    <w:name w:val="iLAWS_901_Bold"/>
    <w:rsid w:val="001D2CEB"/>
    <w:rPr>
      <w:b/>
      <w:color w:val="auto"/>
    </w:rPr>
  </w:style>
  <w:style w:type="paragraph" w:customStyle="1" w:styleId="iLAWS300Article">
    <w:name w:val="iLAWS_300_Article"/>
    <w:next w:val="iLAWS310Paragraph"/>
    <w:rsid w:val="001D2CEB"/>
    <w:pPr>
      <w:keepNext/>
      <w:tabs>
        <w:tab w:val="left" w:pos="567"/>
      </w:tabs>
      <w:suppressAutoHyphens/>
      <w:spacing w:before="480" w:after="0" w:line="240" w:lineRule="auto"/>
      <w:ind w:left="567" w:hanging="567"/>
      <w:outlineLvl w:val="2"/>
    </w:pPr>
    <w:rPr>
      <w:rFonts w:ascii="Calibri" w:eastAsia="Times New Roman" w:hAnsi="Calibri" w:cs="Times New Roman"/>
      <w:b/>
      <w:sz w:val="24"/>
    </w:rPr>
  </w:style>
  <w:style w:type="paragraph" w:customStyle="1" w:styleId="font8">
    <w:name w:val="font_8"/>
    <w:basedOn w:val="Normal"/>
    <w:rsid w:val="001D2C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1D2CEB"/>
  </w:style>
  <w:style w:type="paragraph" w:customStyle="1" w:styleId="LawRevtexthalf">
    <w:name w:val="Law Rev text + half"/>
    <w:basedOn w:val="Normal"/>
    <w:rsid w:val="00AE457E"/>
    <w:pPr>
      <w:tabs>
        <w:tab w:val="left" w:pos="227"/>
        <w:tab w:val="left" w:pos="454"/>
        <w:tab w:val="left" w:pos="680"/>
      </w:tabs>
      <w:overflowPunct w:val="0"/>
      <w:autoSpaceDE w:val="0"/>
      <w:autoSpaceDN w:val="0"/>
      <w:adjustRightInd w:val="0"/>
      <w:spacing w:before="110" w:after="0" w:line="230" w:lineRule="exact"/>
      <w:jc w:val="both"/>
      <w:textAlignment w:val="baseline"/>
    </w:pPr>
    <w:rPr>
      <w:rFonts w:ascii="Times New Roman" w:eastAsia="Times New Roman" w:hAnsi="Times New Roman" w:cs="Times New Roman"/>
      <w:color w:val="000000"/>
      <w:szCs w:val="20"/>
      <w:lang w:val="en-US"/>
    </w:rPr>
  </w:style>
  <w:style w:type="paragraph" w:customStyle="1" w:styleId="Lawrevquote1">
    <w:name w:val="Law rev quote 1"/>
    <w:basedOn w:val="Normal"/>
    <w:rsid w:val="00AE457E"/>
    <w:pPr>
      <w:tabs>
        <w:tab w:val="left" w:pos="227"/>
        <w:tab w:val="left" w:pos="454"/>
        <w:tab w:val="left" w:pos="680"/>
      </w:tabs>
      <w:overflowPunct w:val="0"/>
      <w:autoSpaceDE w:val="0"/>
      <w:autoSpaceDN w:val="0"/>
      <w:adjustRightInd w:val="0"/>
      <w:spacing w:before="110" w:after="0" w:line="230" w:lineRule="exact"/>
      <w:ind w:left="227" w:right="227"/>
      <w:jc w:val="both"/>
      <w:textAlignment w:val="baseline"/>
    </w:pPr>
    <w:rPr>
      <w:rFonts w:ascii="Times New Roman" w:eastAsia="Times New Roman" w:hAnsi="Times New Roman" w:cs="Times New Roman"/>
      <w:color w:val="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AE457E"/>
    <w:pPr>
      <w:spacing w:after="0" w:line="240" w:lineRule="auto"/>
      <w:jc w:val="both"/>
    </w:pPr>
    <w:rPr>
      <w:vertAlign w:val="superscript"/>
    </w:rPr>
  </w:style>
  <w:style w:type="paragraph" w:customStyle="1" w:styleId="LawRevtextspace">
    <w:name w:val="Law Rev text + space"/>
    <w:basedOn w:val="LawRevtexthalf"/>
    <w:rsid w:val="00C967C6"/>
    <w:pPr>
      <w:spacing w:before="220"/>
    </w:pPr>
  </w:style>
  <w:style w:type="paragraph" w:customStyle="1" w:styleId="AgreementHeading1">
    <w:name w:val="Agreement Heading 1"/>
    <w:basedOn w:val="Normal"/>
    <w:next w:val="BlockText"/>
    <w:uiPriority w:val="99"/>
    <w:rsid w:val="00C967C6"/>
    <w:pPr>
      <w:keepNext/>
      <w:numPr>
        <w:numId w:val="18"/>
      </w:numPr>
      <w:spacing w:after="240" w:line="240" w:lineRule="auto"/>
      <w:jc w:val="both"/>
    </w:pPr>
    <w:rPr>
      <w:rFonts w:ascii="Calibri" w:eastAsia="Times New Roman" w:hAnsi="Times New Roman Bold" w:cs="Times New Roman"/>
      <w:b/>
      <w:caps/>
      <w:sz w:val="21"/>
      <w:szCs w:val="20"/>
      <w:lang w:eastAsia="en-GB"/>
    </w:rPr>
  </w:style>
  <w:style w:type="paragraph" w:customStyle="1" w:styleId="AgreementHeading2">
    <w:name w:val="Agreement Heading 2"/>
    <w:basedOn w:val="BodyText"/>
    <w:uiPriority w:val="99"/>
    <w:rsid w:val="00C967C6"/>
    <w:pPr>
      <w:numPr>
        <w:ilvl w:val="1"/>
        <w:numId w:val="18"/>
      </w:numPr>
      <w:tabs>
        <w:tab w:val="clear" w:pos="2705"/>
        <w:tab w:val="num" w:pos="360"/>
      </w:tabs>
      <w:spacing w:after="240" w:line="240" w:lineRule="auto"/>
      <w:ind w:left="0" w:firstLine="0"/>
      <w:jc w:val="both"/>
    </w:pPr>
    <w:rPr>
      <w:rFonts w:ascii="Calibri" w:eastAsia="Times New Roman" w:hAnsi="Calibri" w:cs="Times New Roman"/>
      <w:sz w:val="21"/>
      <w:szCs w:val="20"/>
      <w:lang w:eastAsia="en-GB"/>
    </w:rPr>
  </w:style>
  <w:style w:type="paragraph" w:customStyle="1" w:styleId="AgreementHeading3">
    <w:name w:val="Agreement Heading 3"/>
    <w:basedOn w:val="Normal"/>
    <w:uiPriority w:val="99"/>
    <w:rsid w:val="00C967C6"/>
    <w:pPr>
      <w:numPr>
        <w:ilvl w:val="2"/>
        <w:numId w:val="18"/>
      </w:numPr>
      <w:spacing w:after="240" w:line="240" w:lineRule="auto"/>
      <w:jc w:val="both"/>
    </w:pPr>
    <w:rPr>
      <w:rFonts w:ascii="Calibri" w:eastAsia="Times New Roman" w:hAnsi="Calibri" w:cs="Times New Roman"/>
      <w:sz w:val="21"/>
      <w:szCs w:val="20"/>
      <w:lang w:eastAsia="en-GB"/>
    </w:rPr>
  </w:style>
  <w:style w:type="paragraph" w:customStyle="1" w:styleId="AgreementHeading4">
    <w:name w:val="Agreement Heading 4"/>
    <w:basedOn w:val="Normal"/>
    <w:uiPriority w:val="99"/>
    <w:rsid w:val="00C967C6"/>
    <w:pPr>
      <w:numPr>
        <w:ilvl w:val="3"/>
        <w:numId w:val="18"/>
      </w:numPr>
      <w:spacing w:after="240" w:line="240" w:lineRule="auto"/>
      <w:jc w:val="both"/>
    </w:pPr>
    <w:rPr>
      <w:rFonts w:ascii="Calibri" w:eastAsia="Times New Roman" w:hAnsi="Calibri" w:cs="Times New Roman"/>
      <w:sz w:val="21"/>
      <w:szCs w:val="20"/>
      <w:lang w:eastAsia="en-GB"/>
    </w:rPr>
  </w:style>
  <w:style w:type="paragraph" w:customStyle="1" w:styleId="AgreementHeading5">
    <w:name w:val="Agreement Heading 5"/>
    <w:basedOn w:val="Normal"/>
    <w:uiPriority w:val="99"/>
    <w:rsid w:val="00C967C6"/>
    <w:pPr>
      <w:numPr>
        <w:ilvl w:val="4"/>
        <w:numId w:val="18"/>
      </w:numPr>
      <w:spacing w:after="240" w:line="240" w:lineRule="auto"/>
      <w:jc w:val="both"/>
    </w:pPr>
    <w:rPr>
      <w:rFonts w:ascii="Calibri" w:eastAsia="Times New Roman" w:hAnsi="Calibri" w:cs="Times New Roman"/>
      <w:sz w:val="21"/>
      <w:szCs w:val="20"/>
      <w:lang w:eastAsia="en-GB"/>
    </w:rPr>
  </w:style>
  <w:style w:type="paragraph" w:styleId="BlockText">
    <w:name w:val="Block Text"/>
    <w:basedOn w:val="Normal"/>
    <w:uiPriority w:val="99"/>
    <w:semiHidden/>
    <w:unhideWhenUsed/>
    <w:rsid w:val="00C967C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967C6"/>
    <w:pPr>
      <w:spacing w:after="120"/>
    </w:pPr>
  </w:style>
  <w:style w:type="character" w:customStyle="1" w:styleId="BodyTextChar">
    <w:name w:val="Body Text Char"/>
    <w:basedOn w:val="DefaultParagraphFont"/>
    <w:link w:val="BodyText"/>
    <w:uiPriority w:val="99"/>
    <w:semiHidden/>
    <w:rsid w:val="00C967C6"/>
  </w:style>
  <w:style w:type="character" w:customStyle="1" w:styleId="Heading2Char">
    <w:name w:val="Heading 2 Char"/>
    <w:basedOn w:val="DefaultParagraphFont"/>
    <w:link w:val="Heading2"/>
    <w:uiPriority w:val="9"/>
    <w:rsid w:val="00A05FE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05F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5FEF"/>
    <w:rPr>
      <w:b/>
      <w:bCs/>
    </w:rPr>
  </w:style>
  <w:style w:type="character" w:customStyle="1" w:styleId="Heading1Char">
    <w:name w:val="Heading 1 Char"/>
    <w:basedOn w:val="DefaultParagraphFont"/>
    <w:link w:val="Heading1"/>
    <w:uiPriority w:val="9"/>
    <w:rsid w:val="00F1628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B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2288"/>
    <w:pPr>
      <w:spacing w:after="0" w:line="240" w:lineRule="auto"/>
    </w:pPr>
  </w:style>
  <w:style w:type="character" w:customStyle="1" w:styleId="Heading3Char">
    <w:name w:val="Heading 3 Char"/>
    <w:basedOn w:val="DefaultParagraphFont"/>
    <w:link w:val="Heading3"/>
    <w:uiPriority w:val="9"/>
    <w:rsid w:val="00254B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54B04"/>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752B1F"/>
    <w:pPr>
      <w:outlineLvl w:val="9"/>
    </w:pPr>
    <w:rPr>
      <w:lang w:val="en-US"/>
    </w:rPr>
  </w:style>
  <w:style w:type="paragraph" w:styleId="TOC2">
    <w:name w:val="toc 2"/>
    <w:basedOn w:val="Normal"/>
    <w:next w:val="Normal"/>
    <w:autoRedefine/>
    <w:uiPriority w:val="39"/>
    <w:unhideWhenUsed/>
    <w:rsid w:val="002D0491"/>
    <w:pPr>
      <w:tabs>
        <w:tab w:val="right" w:leader="dot" w:pos="9016"/>
      </w:tabs>
      <w:spacing w:after="100"/>
      <w:ind w:left="220"/>
    </w:pPr>
  </w:style>
  <w:style w:type="paragraph" w:styleId="TOC1">
    <w:name w:val="toc 1"/>
    <w:basedOn w:val="Normal"/>
    <w:next w:val="Normal"/>
    <w:autoRedefine/>
    <w:uiPriority w:val="39"/>
    <w:unhideWhenUsed/>
    <w:rsid w:val="00752B1F"/>
    <w:pPr>
      <w:spacing w:after="100"/>
    </w:pPr>
  </w:style>
  <w:style w:type="paragraph" w:styleId="TOC3">
    <w:name w:val="toc 3"/>
    <w:basedOn w:val="Normal"/>
    <w:next w:val="Normal"/>
    <w:autoRedefine/>
    <w:uiPriority w:val="39"/>
    <w:unhideWhenUsed/>
    <w:rsid w:val="00752B1F"/>
    <w:pPr>
      <w:spacing w:after="100"/>
      <w:ind w:left="440"/>
    </w:pPr>
  </w:style>
  <w:style w:type="character" w:styleId="FollowedHyperlink">
    <w:name w:val="FollowedHyperlink"/>
    <w:basedOn w:val="DefaultParagraphFont"/>
    <w:uiPriority w:val="99"/>
    <w:semiHidden/>
    <w:unhideWhenUsed/>
    <w:rsid w:val="002104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347">
      <w:bodyDiv w:val="1"/>
      <w:marLeft w:val="0"/>
      <w:marRight w:val="0"/>
      <w:marTop w:val="0"/>
      <w:marBottom w:val="0"/>
      <w:divBdr>
        <w:top w:val="none" w:sz="0" w:space="0" w:color="auto"/>
        <w:left w:val="none" w:sz="0" w:space="0" w:color="auto"/>
        <w:bottom w:val="none" w:sz="0" w:space="0" w:color="auto"/>
        <w:right w:val="none" w:sz="0" w:space="0" w:color="auto"/>
      </w:divBdr>
    </w:div>
    <w:div w:id="225117346">
      <w:bodyDiv w:val="1"/>
      <w:marLeft w:val="0"/>
      <w:marRight w:val="0"/>
      <w:marTop w:val="0"/>
      <w:marBottom w:val="0"/>
      <w:divBdr>
        <w:top w:val="none" w:sz="0" w:space="0" w:color="auto"/>
        <w:left w:val="none" w:sz="0" w:space="0" w:color="auto"/>
        <w:bottom w:val="none" w:sz="0" w:space="0" w:color="auto"/>
        <w:right w:val="none" w:sz="0" w:space="0" w:color="auto"/>
      </w:divBdr>
    </w:div>
    <w:div w:id="284390509">
      <w:bodyDiv w:val="1"/>
      <w:marLeft w:val="0"/>
      <w:marRight w:val="0"/>
      <w:marTop w:val="0"/>
      <w:marBottom w:val="0"/>
      <w:divBdr>
        <w:top w:val="none" w:sz="0" w:space="0" w:color="auto"/>
        <w:left w:val="none" w:sz="0" w:space="0" w:color="auto"/>
        <w:bottom w:val="none" w:sz="0" w:space="0" w:color="auto"/>
        <w:right w:val="none" w:sz="0" w:space="0" w:color="auto"/>
      </w:divBdr>
    </w:div>
    <w:div w:id="854685633">
      <w:bodyDiv w:val="1"/>
      <w:marLeft w:val="0"/>
      <w:marRight w:val="0"/>
      <w:marTop w:val="0"/>
      <w:marBottom w:val="0"/>
      <w:divBdr>
        <w:top w:val="none" w:sz="0" w:space="0" w:color="auto"/>
        <w:left w:val="none" w:sz="0" w:space="0" w:color="auto"/>
        <w:bottom w:val="none" w:sz="0" w:space="0" w:color="auto"/>
        <w:right w:val="none" w:sz="0" w:space="0" w:color="auto"/>
      </w:divBdr>
    </w:div>
    <w:div w:id="891959293">
      <w:bodyDiv w:val="1"/>
      <w:marLeft w:val="0"/>
      <w:marRight w:val="0"/>
      <w:marTop w:val="0"/>
      <w:marBottom w:val="0"/>
      <w:divBdr>
        <w:top w:val="none" w:sz="0" w:space="0" w:color="auto"/>
        <w:left w:val="none" w:sz="0" w:space="0" w:color="auto"/>
        <w:bottom w:val="none" w:sz="0" w:space="0" w:color="auto"/>
        <w:right w:val="none" w:sz="0" w:space="0" w:color="auto"/>
      </w:divBdr>
    </w:div>
    <w:div w:id="906303894">
      <w:bodyDiv w:val="1"/>
      <w:marLeft w:val="0"/>
      <w:marRight w:val="0"/>
      <w:marTop w:val="0"/>
      <w:marBottom w:val="0"/>
      <w:divBdr>
        <w:top w:val="none" w:sz="0" w:space="0" w:color="auto"/>
        <w:left w:val="none" w:sz="0" w:space="0" w:color="auto"/>
        <w:bottom w:val="none" w:sz="0" w:space="0" w:color="auto"/>
        <w:right w:val="none" w:sz="0" w:space="0" w:color="auto"/>
      </w:divBdr>
    </w:div>
    <w:div w:id="1148522540">
      <w:bodyDiv w:val="1"/>
      <w:marLeft w:val="0"/>
      <w:marRight w:val="0"/>
      <w:marTop w:val="0"/>
      <w:marBottom w:val="0"/>
      <w:divBdr>
        <w:top w:val="none" w:sz="0" w:space="0" w:color="auto"/>
        <w:left w:val="none" w:sz="0" w:space="0" w:color="auto"/>
        <w:bottom w:val="none" w:sz="0" w:space="0" w:color="auto"/>
        <w:right w:val="none" w:sz="0" w:space="0" w:color="auto"/>
      </w:divBdr>
    </w:div>
    <w:div w:id="1217080838">
      <w:bodyDiv w:val="1"/>
      <w:marLeft w:val="0"/>
      <w:marRight w:val="0"/>
      <w:marTop w:val="0"/>
      <w:marBottom w:val="0"/>
      <w:divBdr>
        <w:top w:val="none" w:sz="0" w:space="0" w:color="auto"/>
        <w:left w:val="none" w:sz="0" w:space="0" w:color="auto"/>
        <w:bottom w:val="none" w:sz="0" w:space="0" w:color="auto"/>
        <w:right w:val="none" w:sz="0" w:space="0" w:color="auto"/>
      </w:divBdr>
    </w:div>
    <w:div w:id="1575703997">
      <w:bodyDiv w:val="1"/>
      <w:marLeft w:val="0"/>
      <w:marRight w:val="0"/>
      <w:marTop w:val="0"/>
      <w:marBottom w:val="0"/>
      <w:divBdr>
        <w:top w:val="none" w:sz="0" w:space="0" w:color="auto"/>
        <w:left w:val="none" w:sz="0" w:space="0" w:color="auto"/>
        <w:bottom w:val="none" w:sz="0" w:space="0" w:color="auto"/>
        <w:right w:val="none" w:sz="0" w:space="0" w:color="auto"/>
      </w:divBdr>
    </w:div>
    <w:div w:id="1720785615">
      <w:bodyDiv w:val="1"/>
      <w:marLeft w:val="0"/>
      <w:marRight w:val="0"/>
      <w:marTop w:val="0"/>
      <w:marBottom w:val="0"/>
      <w:divBdr>
        <w:top w:val="none" w:sz="0" w:space="0" w:color="auto"/>
        <w:left w:val="none" w:sz="0" w:space="0" w:color="auto"/>
        <w:bottom w:val="none" w:sz="0" w:space="0" w:color="auto"/>
        <w:right w:val="none" w:sz="0" w:space="0" w:color="auto"/>
      </w:divBdr>
    </w:div>
    <w:div w:id="1788044187">
      <w:bodyDiv w:val="1"/>
      <w:marLeft w:val="0"/>
      <w:marRight w:val="0"/>
      <w:marTop w:val="0"/>
      <w:marBottom w:val="0"/>
      <w:divBdr>
        <w:top w:val="none" w:sz="0" w:space="0" w:color="auto"/>
        <w:left w:val="none" w:sz="0" w:space="0" w:color="auto"/>
        <w:bottom w:val="none" w:sz="0" w:space="0" w:color="auto"/>
        <w:right w:val="none" w:sz="0" w:space="0" w:color="auto"/>
      </w:divBdr>
    </w:div>
    <w:div w:id="2103060738">
      <w:bodyDiv w:val="1"/>
      <w:marLeft w:val="0"/>
      <w:marRight w:val="0"/>
      <w:marTop w:val="0"/>
      <w:marBottom w:val="0"/>
      <w:divBdr>
        <w:top w:val="none" w:sz="0" w:space="0" w:color="auto"/>
        <w:left w:val="none" w:sz="0" w:space="0" w:color="auto"/>
        <w:bottom w:val="none" w:sz="0" w:space="0" w:color="auto"/>
        <w:right w:val="none" w:sz="0" w:space="0" w:color="auto"/>
      </w:divBdr>
    </w:div>
    <w:div w:id="21188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yperlink" Target="https://www.lawsociety.org.uk/topics/research/blockchain-legal-and-regulatory-guidance-second-editio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awcom.gov.uk/project/digital-asset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s3-eu-west-2.amazonaws.com/cloud-platform-e218f50a4812967ba1215eaecede923f/uploads/sites/30/2022/07/Digital-Assets-Consultation-Paper-Law-Commission-1.pdf"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s3-eu-west-2.amazonaws.com/lawcom-prod-storage-11jsxou24uy7q/uploads/2021/11/6.7776_LC_Smart_Legal_Contracts_2021_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s3-eu-west-2.amazonaws.com/cloud-platform-e218f50a4812967ba1215eaecede923f/uploads/sites/30/2023/06/Final-digital-assets-report-FOR-WEBSITE-2.pdf"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s3-eu-west-2.amazonaws.com/cloud-platform-e218f50a4812967ba1215eaecede923f/uploads/sites/30/2023/06/14.294_LC_Digital-assets-summary_v5_WEB.pdf%20" TargetMode="External"/><Relationship Id="rId28" Type="http://schemas.openxmlformats.org/officeDocument/2006/relationships/fontTable" Target="fontTable.xml"/><Relationship Id="rId10" Type="http://schemas.openxmlformats.org/officeDocument/2006/relationships/hyperlink" Target="https://s3-eu-west-2.amazonaws.com/cloud-platform-e218f50a4812967ba1215eaecede923f/uploads/sites/30/2021/11/6.7776_LC_Smart_Legal_Contracts_2021_Final.pdf%20" TargetMode="External"/><Relationship Id="rId19" Type="http://schemas.openxmlformats.org/officeDocument/2006/relationships/hyperlink" Target="https://s3-eu-west-2.amazonaws.com/lawcom-prod-storage-11jsxou24uy7q/uploads/2021/11/Smart-legal-contracts-accessible.pdf" TargetMode="External"/><Relationship Id="rId4" Type="http://schemas.openxmlformats.org/officeDocument/2006/relationships/settings" Target="settings.xml"/><Relationship Id="rId9" Type="http://schemas.openxmlformats.org/officeDocument/2006/relationships/hyperlink" Target="https://s3-eu-west-2.amazonaws.com/cloud-platform-e218f50a4812967ba1215eaecede923f/uploads/sites/30/2021/11/Smart-legal-contracts-accessible.pdf" TargetMode="External"/><Relationship Id="rId14" Type="http://schemas.openxmlformats.org/officeDocument/2006/relationships/image" Target="media/image5.png"/><Relationship Id="rId22" Type="http://schemas.openxmlformats.org/officeDocument/2006/relationships/hyperlink" Target="https://www.lawcom.gov.uk/project/decentralised-autonomous-organisations-daos/"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3-eu-west-2.amazonaws.com/cloud-platform-e218f50a4812967ba1215eaecede923f/uploads/sites/30/2022/07/Digital-Assets-Consultation-Paper-Law-Commission-1.pdf" TargetMode="External"/><Relationship Id="rId13" Type="http://schemas.openxmlformats.org/officeDocument/2006/relationships/hyperlink" Target="https://www.jerseylaw.je/laws/current/Pages/13.875.aspx?revisedredir=true" TargetMode="External"/><Relationship Id="rId3" Type="http://schemas.openxmlformats.org/officeDocument/2006/relationships/hyperlink" Target="https://www.thetruthaboutcars.com/2022/01/whats-in-your-wallet-if-ford-has-its-way-itll-be-a-blue-oval/" TargetMode="External"/><Relationship Id="rId7" Type="http://schemas.openxmlformats.org/officeDocument/2006/relationships/hyperlink" Target="https://s3-eu-west-2.amazonaws.com/cloud-platform-e218f50a4812967ba1215eaecede923f/uploads/sites/30/2022/07/Digital-Assets-Consultation-Paper-Law-Commission-1.pdf" TargetMode="External"/><Relationship Id="rId12" Type="http://schemas.openxmlformats.org/officeDocument/2006/relationships/hyperlink" Target="https://www.monocerosinnovation.com/wp-content/uploads/2022/06/AI-Machine-Learning-Big-Data-2022-Fourth-Edition.pdf" TargetMode="External"/><Relationship Id="rId2" Type="http://schemas.openxmlformats.org/officeDocument/2006/relationships/hyperlink" Target="https://www.hsbc.com/news-and-media/hsbc-news/harnessing-the-benefits-of-blockchain" TargetMode="External"/><Relationship Id="rId1" Type="http://schemas.openxmlformats.org/officeDocument/2006/relationships/hyperlink" Target="https://www.jerseylaw.je/judgments/unreported/Pages/%5b2020%5dJRC009.aspx" TargetMode="External"/><Relationship Id="rId6" Type="http://schemas.openxmlformats.org/officeDocument/2006/relationships/hyperlink" Target="https://www.forbes.com/sites/bernardmarr/2022/05/25/the-best-examples-of-daos-everyone-should-know-about/?sh=434f942c40c3" TargetMode="External"/><Relationship Id="rId11" Type="http://schemas.openxmlformats.org/officeDocument/2006/relationships/hyperlink" Target="http://www.globallegalinsights.com" TargetMode="External"/><Relationship Id="rId5" Type="http://schemas.openxmlformats.org/officeDocument/2006/relationships/hyperlink" Target="https://www.lexdao.coop/" TargetMode="External"/><Relationship Id="rId15" Type="http://schemas.openxmlformats.org/officeDocument/2006/relationships/hyperlink" Target="https://www.wyoleg.gov/Legislation/2019/SF0125" TargetMode="External"/><Relationship Id="rId10" Type="http://schemas.openxmlformats.org/officeDocument/2006/relationships/hyperlink" Target="https://s3-eu-west-2.amazonaws.com/cloud-platform-e218f50a4812967ba1215eaecede923f/uploads/sites/30/2022/07/Digital-Assets-Consultation-Paper-Law-Commission-1.pdf" TargetMode="External"/><Relationship Id="rId4" Type="http://schemas.openxmlformats.org/officeDocument/2006/relationships/hyperlink" Target="https://www.jerseylaw.je/judgments/unreported/Pages/%5b2020%5dJRC009.aspx" TargetMode="External"/><Relationship Id="rId9" Type="http://schemas.openxmlformats.org/officeDocument/2006/relationships/hyperlink" Target="https://s3-eu-west-2.amazonaws.com/cloud-platform-e218f50a4812967ba1215eaecede923f/uploads/sites/30/2022/07/Digital-Assets-Summary-Paper-Law-Commission-1.pdf%20" TargetMode="External"/><Relationship Id="rId14" Type="http://schemas.openxmlformats.org/officeDocument/2006/relationships/hyperlink" Target="https://www.lifecycle.je/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B33BF-CE24-4390-B9C4-9A8A29D8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56</Pages>
  <Words>15876</Words>
  <Characters>90498</Characters>
  <Application>Microsoft Office Word</Application>
  <DocSecurity>8</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G</dc:creator>
  <cp:keywords/>
  <dc:description/>
  <cp:lastModifiedBy>Cass Annan</cp:lastModifiedBy>
  <cp:revision>5</cp:revision>
  <cp:lastPrinted>2024-03-12T01:57:00Z</cp:lastPrinted>
  <dcterms:created xsi:type="dcterms:W3CDTF">2024-03-12T01:55:00Z</dcterms:created>
  <dcterms:modified xsi:type="dcterms:W3CDTF">2024-03-12T02:05:00Z</dcterms:modified>
</cp:coreProperties>
</file>